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CB81" w14:textId="55E3E256" w:rsidR="006C08A4" w:rsidRPr="00A00D06" w:rsidRDefault="006C08A4" w:rsidP="00A00D06">
      <w:pPr>
        <w:pStyle w:val="Nadpis3"/>
        <w:jc w:val="center"/>
        <w:rPr>
          <w:rFonts w:asciiTheme="minorHAnsi" w:hAnsiTheme="minorHAnsi" w:cstheme="minorHAnsi"/>
        </w:rPr>
      </w:pPr>
      <w:r w:rsidRPr="00A00D06">
        <w:rPr>
          <w:rFonts w:asciiTheme="minorHAnsi" w:hAnsiTheme="minorHAnsi" w:cstheme="minorHAnsi"/>
        </w:rPr>
        <w:t xml:space="preserve">Smlouva o </w:t>
      </w:r>
      <w:r w:rsidR="007D485C" w:rsidRPr="00A00D06">
        <w:rPr>
          <w:rFonts w:asciiTheme="minorHAnsi" w:hAnsiTheme="minorHAnsi" w:cstheme="minorHAnsi"/>
        </w:rPr>
        <w:t xml:space="preserve">využití </w:t>
      </w:r>
      <w:r w:rsidR="00AB400C" w:rsidRPr="00A00D06">
        <w:rPr>
          <w:rFonts w:asciiTheme="minorHAnsi" w:hAnsiTheme="minorHAnsi" w:cstheme="minorHAnsi"/>
        </w:rPr>
        <w:t>výpočetních zdrojů</w:t>
      </w:r>
    </w:p>
    <w:p w14:paraId="226EE445" w14:textId="3E74BAB9" w:rsidR="002E039C" w:rsidRPr="00A00D06" w:rsidRDefault="002E039C" w:rsidP="00A00D06">
      <w:pPr>
        <w:pStyle w:val="Nadpis3"/>
        <w:jc w:val="center"/>
        <w:rPr>
          <w:rFonts w:asciiTheme="minorHAnsi" w:hAnsiTheme="minorHAnsi" w:cstheme="minorHAnsi"/>
          <w:sz w:val="22"/>
        </w:rPr>
      </w:pPr>
      <w:r w:rsidRPr="00A00D06">
        <w:rPr>
          <w:rFonts w:asciiTheme="minorHAnsi" w:hAnsiTheme="minorHAnsi" w:cstheme="minorHAnsi"/>
          <w:sz w:val="22"/>
        </w:rPr>
        <w:t xml:space="preserve">(Projekt </w:t>
      </w:r>
      <w:r w:rsidRPr="00A00D06">
        <w:rPr>
          <w:rFonts w:asciiTheme="minorHAnsi" w:hAnsiTheme="minorHAnsi" w:cstheme="minorHAnsi"/>
          <w:sz w:val="22"/>
          <w:highlight w:val="yellow"/>
        </w:rPr>
        <w:t>DOPLNIT</w:t>
      </w:r>
      <w:r w:rsidRPr="00A00D06">
        <w:rPr>
          <w:rFonts w:asciiTheme="minorHAnsi" w:hAnsiTheme="minorHAnsi" w:cstheme="minorHAnsi"/>
          <w:sz w:val="22"/>
        </w:rPr>
        <w:t>)</w:t>
      </w:r>
    </w:p>
    <w:p w14:paraId="29DDCC79" w14:textId="56D7E163" w:rsidR="00087E36" w:rsidRPr="006F0CF3" w:rsidRDefault="00087E36" w:rsidP="00087E36">
      <w:pPr>
        <w:jc w:val="center"/>
        <w:rPr>
          <w:rFonts w:asciiTheme="minorHAnsi" w:hAnsiTheme="minorHAnsi" w:cs="Arial"/>
          <w:lang w:eastAsia="en-US"/>
        </w:rPr>
      </w:pPr>
      <w:r w:rsidRPr="006F0CF3">
        <w:rPr>
          <w:rFonts w:asciiTheme="minorHAnsi" w:hAnsiTheme="minorHAnsi" w:cs="Arial"/>
          <w:lang w:eastAsia="en-US"/>
        </w:rPr>
        <w:t>dle ustanovení § 1746 odst. 2 a násl. zákona č. 89/2012 Sb., občanský zákoník, ve znění pozdějších předpisů, dále jen „občanský zákoník“, (dále jen „Smlouva“):</w:t>
      </w:r>
    </w:p>
    <w:p w14:paraId="4787CB10" w14:textId="2C8DB871" w:rsidR="006C08A4" w:rsidRPr="001D00AB" w:rsidRDefault="00C00E9F" w:rsidP="00083796">
      <w:pPr>
        <w:pStyle w:val="RLNzevsmlouvy"/>
        <w:spacing w:before="0" w:after="120"/>
        <w:jc w:val="left"/>
        <w:rPr>
          <w:rFonts w:asciiTheme="minorHAnsi" w:hAnsiTheme="minorHAnsi" w:cs="Arial"/>
          <w:spacing w:val="0"/>
          <w:sz w:val="20"/>
          <w:szCs w:val="20"/>
        </w:rPr>
      </w:pPr>
      <w:r w:rsidRPr="001D00AB">
        <w:rPr>
          <w:rFonts w:asciiTheme="minorHAnsi" w:hAnsiTheme="minorHAnsi" w:cs="Arial"/>
          <w:spacing w:val="0"/>
          <w:sz w:val="20"/>
          <w:szCs w:val="20"/>
        </w:rPr>
        <w:t>S</w:t>
      </w:r>
      <w:r w:rsidR="006C08A4" w:rsidRPr="001D00AB">
        <w:rPr>
          <w:rFonts w:asciiTheme="minorHAnsi" w:hAnsiTheme="minorHAnsi" w:cs="Arial"/>
          <w:spacing w:val="0"/>
          <w:sz w:val="20"/>
          <w:szCs w:val="20"/>
        </w:rPr>
        <w:t>mluvní strany:</w:t>
      </w:r>
    </w:p>
    <w:p w14:paraId="5ADED838" w14:textId="77777777" w:rsidR="00263C56" w:rsidRPr="001D00AB" w:rsidRDefault="006C08A4" w:rsidP="00A35B10">
      <w:pPr>
        <w:widowControl w:val="0"/>
        <w:tabs>
          <w:tab w:val="left" w:pos="3119"/>
        </w:tabs>
        <w:spacing w:after="0" w:line="240" w:lineRule="auto"/>
        <w:ind w:left="2160" w:hanging="21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D00AB">
        <w:rPr>
          <w:rFonts w:asciiTheme="minorHAnsi" w:hAnsiTheme="minorHAnsi" w:cs="Arial"/>
          <w:b/>
          <w:bCs/>
          <w:sz w:val="20"/>
          <w:szCs w:val="20"/>
        </w:rPr>
        <w:t>Vysoká škola báňská – Technická univerzita Ostrava</w:t>
      </w:r>
    </w:p>
    <w:p w14:paraId="125080CD" w14:textId="5F164123" w:rsidR="006C08A4" w:rsidRPr="001D00AB" w:rsidRDefault="00263C56" w:rsidP="00A35B10">
      <w:pPr>
        <w:widowControl w:val="0"/>
        <w:tabs>
          <w:tab w:val="left" w:pos="3119"/>
        </w:tabs>
        <w:spacing w:line="240" w:lineRule="auto"/>
        <w:ind w:left="2160" w:hanging="2160"/>
        <w:jc w:val="both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b/>
          <w:bCs/>
          <w:sz w:val="20"/>
          <w:szCs w:val="20"/>
        </w:rPr>
        <w:t>IT4Innovations národní superpočítačové centrum</w:t>
      </w:r>
      <w:r w:rsidR="006C08A4" w:rsidRPr="001D00AB">
        <w:rPr>
          <w:rFonts w:asciiTheme="minorHAnsi" w:hAnsiTheme="minorHAnsi" w:cs="Arial"/>
          <w:sz w:val="20"/>
          <w:szCs w:val="20"/>
        </w:rPr>
        <w:t xml:space="preserve"> </w:t>
      </w:r>
    </w:p>
    <w:p w14:paraId="3569ED13" w14:textId="3310777B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jc w:val="both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se sídlem: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263C56"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>17. listopadu 2172</w:t>
      </w:r>
      <w:r w:rsidR="00263C56" w:rsidRPr="001D00AB">
        <w:rPr>
          <w:rFonts w:asciiTheme="minorHAnsi" w:hAnsiTheme="minorHAnsi" w:cs="Arial"/>
          <w:sz w:val="20"/>
          <w:szCs w:val="20"/>
        </w:rPr>
        <w:t>/15</w:t>
      </w:r>
      <w:r w:rsidRPr="001D00AB">
        <w:rPr>
          <w:rFonts w:asciiTheme="minorHAnsi" w:hAnsiTheme="minorHAnsi" w:cs="Arial"/>
          <w:sz w:val="20"/>
          <w:szCs w:val="20"/>
        </w:rPr>
        <w:t xml:space="preserve">, 708 </w:t>
      </w:r>
      <w:r w:rsidR="00263C56" w:rsidRPr="001D00AB">
        <w:rPr>
          <w:rFonts w:asciiTheme="minorHAnsi" w:hAnsiTheme="minorHAnsi" w:cs="Arial"/>
          <w:sz w:val="20"/>
          <w:szCs w:val="20"/>
        </w:rPr>
        <w:t>00</w:t>
      </w:r>
      <w:r w:rsidRPr="001D00AB">
        <w:rPr>
          <w:rFonts w:asciiTheme="minorHAnsi" w:hAnsiTheme="minorHAnsi" w:cs="Arial"/>
          <w:sz w:val="20"/>
          <w:szCs w:val="20"/>
        </w:rPr>
        <w:t xml:space="preserve"> Ostrava – Poruba</w:t>
      </w:r>
    </w:p>
    <w:p w14:paraId="3BB8B903" w14:textId="6499D64B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jc w:val="both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zastoupena: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263C56" w:rsidRPr="001D00AB">
        <w:rPr>
          <w:rFonts w:asciiTheme="minorHAnsi" w:hAnsiTheme="minorHAnsi" w:cs="Arial"/>
          <w:sz w:val="20"/>
          <w:szCs w:val="20"/>
        </w:rPr>
        <w:t>doc. Mgr. Vítem Vondrákem, Ph.D., ředitelem IT4Innovations</w:t>
      </w:r>
    </w:p>
    <w:p w14:paraId="389E6A07" w14:textId="77777777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jc w:val="both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IČO: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  <w:t>61989100</w:t>
      </w:r>
    </w:p>
    <w:p w14:paraId="30566264" w14:textId="77777777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jc w:val="both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DIČ: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  <w:t>CZ61989100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</w:p>
    <w:p w14:paraId="183F7843" w14:textId="62A357BF" w:rsidR="00087E36" w:rsidRPr="001D00AB" w:rsidRDefault="00087E36" w:rsidP="00087E36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bankovní spojení: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263C56" w:rsidRPr="001D00AB">
        <w:rPr>
          <w:rFonts w:asciiTheme="minorHAnsi" w:hAnsiTheme="minorHAnsi" w:cs="Arial"/>
          <w:sz w:val="20"/>
          <w:szCs w:val="20"/>
        </w:rPr>
        <w:t>ČSOB, a.s.</w:t>
      </w:r>
    </w:p>
    <w:p w14:paraId="55F56C85" w14:textId="2D013071" w:rsidR="00087E36" w:rsidRPr="001D00AB" w:rsidRDefault="00087E36" w:rsidP="00087E36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napToGrid w:val="0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č.ú.: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263C56" w:rsidRPr="001D00AB">
        <w:rPr>
          <w:rFonts w:asciiTheme="minorHAnsi" w:hAnsiTheme="minorHAnsi" w:cs="Arial"/>
          <w:sz w:val="20"/>
          <w:szCs w:val="20"/>
        </w:rPr>
        <w:t>100954151/0300</w:t>
      </w:r>
    </w:p>
    <w:p w14:paraId="72ADB980" w14:textId="7CA087BA" w:rsidR="00263C56" w:rsidRPr="001D00AB" w:rsidRDefault="007F00EE" w:rsidP="00087E36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napToGrid w:val="0"/>
          <w:sz w:val="20"/>
          <w:szCs w:val="20"/>
        </w:rPr>
      </w:pPr>
      <w:r w:rsidRPr="001D00AB">
        <w:rPr>
          <w:rFonts w:asciiTheme="minorHAnsi" w:hAnsiTheme="minorHAnsi" w:cs="Arial"/>
          <w:snapToGrid w:val="0"/>
          <w:sz w:val="20"/>
          <w:szCs w:val="20"/>
        </w:rPr>
        <w:t>kontaktní osoba:</w:t>
      </w:r>
      <w:r w:rsidRPr="001D00AB">
        <w:rPr>
          <w:rFonts w:asciiTheme="minorHAnsi" w:hAnsiTheme="minorHAnsi" w:cs="Arial"/>
          <w:snapToGrid w:val="0"/>
          <w:sz w:val="20"/>
          <w:szCs w:val="20"/>
        </w:rPr>
        <w:tab/>
      </w:r>
      <w:r w:rsidR="00263C56" w:rsidRPr="001D00AB">
        <w:rPr>
          <w:rFonts w:asciiTheme="minorHAnsi" w:hAnsiTheme="minorHAnsi" w:cs="Arial"/>
          <w:snapToGrid w:val="0"/>
          <w:sz w:val="20"/>
          <w:szCs w:val="20"/>
        </w:rPr>
        <w:t>Mgr. Branislav Jansík, Ph.D.</w:t>
      </w:r>
      <w:r w:rsidRPr="001D00AB">
        <w:rPr>
          <w:rFonts w:asciiTheme="minorHAnsi" w:hAnsiTheme="minorHAnsi" w:cs="Arial"/>
          <w:snapToGrid w:val="0"/>
          <w:sz w:val="20"/>
          <w:szCs w:val="20"/>
        </w:rPr>
        <w:t xml:space="preserve"> </w:t>
      </w:r>
    </w:p>
    <w:p w14:paraId="47A55B8F" w14:textId="2012A03C" w:rsidR="007F00EE" w:rsidRPr="001D00AB" w:rsidRDefault="00263C56" w:rsidP="00087E36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napToGrid w:val="0"/>
          <w:sz w:val="20"/>
          <w:szCs w:val="20"/>
        </w:rPr>
        <w:tab/>
      </w:r>
      <w:r w:rsidRPr="001D00AB">
        <w:rPr>
          <w:rFonts w:asciiTheme="minorHAnsi" w:hAnsiTheme="minorHAnsi" w:cs="Arial"/>
          <w:snapToGrid w:val="0"/>
          <w:sz w:val="20"/>
          <w:szCs w:val="20"/>
        </w:rPr>
        <w:tab/>
      </w:r>
      <w:r w:rsidR="007F00EE" w:rsidRPr="001D00AB">
        <w:rPr>
          <w:rFonts w:asciiTheme="minorHAnsi" w:hAnsiTheme="minorHAnsi" w:cs="Arial"/>
          <w:snapToGrid w:val="0"/>
          <w:sz w:val="20"/>
          <w:szCs w:val="20"/>
        </w:rPr>
        <w:t>tel. č.</w:t>
      </w:r>
      <w:r w:rsidR="007C4ABA" w:rsidRPr="001D00AB">
        <w:rPr>
          <w:rFonts w:asciiTheme="minorHAnsi" w:hAnsiTheme="minorHAnsi" w:cs="Arial"/>
          <w:snapToGrid w:val="0"/>
          <w:sz w:val="20"/>
          <w:szCs w:val="20"/>
        </w:rPr>
        <w:t>:</w:t>
      </w:r>
      <w:r w:rsidR="007F00EE" w:rsidRPr="001D00AB"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1D00AB">
        <w:rPr>
          <w:rFonts w:asciiTheme="minorHAnsi" w:hAnsiTheme="minorHAnsi" w:cs="Arial"/>
          <w:snapToGrid w:val="0"/>
          <w:sz w:val="20"/>
          <w:szCs w:val="20"/>
        </w:rPr>
        <w:t>597 329 510</w:t>
      </w:r>
      <w:r w:rsidR="007F00EE" w:rsidRPr="001D00AB">
        <w:rPr>
          <w:rFonts w:asciiTheme="minorHAnsi" w:hAnsiTheme="minorHAnsi" w:cs="Arial"/>
          <w:snapToGrid w:val="0"/>
          <w:sz w:val="20"/>
          <w:szCs w:val="20"/>
        </w:rPr>
        <w:t>, e-mail</w:t>
      </w:r>
      <w:r w:rsidR="007C4ABA" w:rsidRPr="001D00AB">
        <w:rPr>
          <w:rFonts w:asciiTheme="minorHAnsi" w:hAnsiTheme="minorHAnsi" w:cs="Arial"/>
          <w:snapToGrid w:val="0"/>
          <w:sz w:val="20"/>
          <w:szCs w:val="20"/>
        </w:rPr>
        <w:t>:</w:t>
      </w:r>
      <w:r w:rsidR="007F00EE" w:rsidRPr="001D00AB"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Pr="001D00AB">
        <w:rPr>
          <w:rFonts w:asciiTheme="minorHAnsi" w:hAnsiTheme="minorHAnsi" w:cs="Arial"/>
          <w:snapToGrid w:val="0"/>
          <w:sz w:val="20"/>
          <w:szCs w:val="20"/>
        </w:rPr>
        <w:t>branislav.jansik@vsb.cz</w:t>
      </w:r>
    </w:p>
    <w:p w14:paraId="7D09539E" w14:textId="7D5706FB" w:rsidR="006C08A4" w:rsidRPr="001D00AB" w:rsidRDefault="006C08A4" w:rsidP="00087E36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(dále jen „</w:t>
      </w:r>
      <w:r w:rsidR="00750D9C" w:rsidRPr="001D00AB">
        <w:rPr>
          <w:rFonts w:asciiTheme="minorHAnsi" w:hAnsiTheme="minorHAnsi" w:cs="Arial"/>
          <w:sz w:val="20"/>
          <w:szCs w:val="20"/>
        </w:rPr>
        <w:t>Poskytovatel</w:t>
      </w:r>
      <w:r w:rsidRPr="001D00AB">
        <w:rPr>
          <w:rFonts w:asciiTheme="minorHAnsi" w:hAnsiTheme="minorHAnsi" w:cs="Arial"/>
          <w:sz w:val="20"/>
          <w:szCs w:val="20"/>
        </w:rPr>
        <w:t>“)</w:t>
      </w:r>
    </w:p>
    <w:p w14:paraId="6256C55E" w14:textId="77777777" w:rsidR="006C08A4" w:rsidRPr="001D00AB" w:rsidRDefault="006C08A4" w:rsidP="00C70E90">
      <w:pPr>
        <w:pStyle w:val="RLdajeosmluvnstran"/>
        <w:spacing w:after="0" w:line="240" w:lineRule="auto"/>
        <w:jc w:val="left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a</w:t>
      </w:r>
    </w:p>
    <w:p w14:paraId="34F0111C" w14:textId="3BC4A755" w:rsidR="006C08A4" w:rsidRPr="001D00AB" w:rsidRDefault="00A35B10" w:rsidP="00083796">
      <w:pPr>
        <w:widowControl w:val="0"/>
        <w:tabs>
          <w:tab w:val="left" w:pos="3119"/>
        </w:tabs>
        <w:rPr>
          <w:rFonts w:asciiTheme="minorHAnsi" w:hAnsiTheme="minorHAnsi" w:cs="Arial"/>
          <w:b/>
          <w:bCs/>
          <w:sz w:val="20"/>
          <w:szCs w:val="20"/>
        </w:rPr>
      </w:pPr>
      <w:r w:rsidRPr="001D00AB">
        <w:rPr>
          <w:rFonts w:asciiTheme="minorHAnsi" w:hAnsiTheme="minorHAnsi" w:cs="Arial"/>
          <w:b/>
          <w:snapToGrid w:val="0"/>
          <w:sz w:val="20"/>
          <w:szCs w:val="20"/>
          <w:highlight w:val="yellow"/>
        </w:rPr>
        <w:t>DOPLNIT</w:t>
      </w:r>
    </w:p>
    <w:p w14:paraId="78CD1DA9" w14:textId="3F65B68A" w:rsidR="006C08A4" w:rsidRPr="001D00AB" w:rsidRDefault="006C08A4" w:rsidP="00C70E90">
      <w:pPr>
        <w:widowControl w:val="0"/>
        <w:tabs>
          <w:tab w:val="left" w:pos="2408"/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se sídlem: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6F0CF3" w:rsidRPr="001D00AB">
        <w:rPr>
          <w:rFonts w:asciiTheme="minorHAnsi" w:hAnsiTheme="minorHAnsi" w:cs="Arial"/>
          <w:sz w:val="20"/>
          <w:szCs w:val="20"/>
        </w:rPr>
        <w:tab/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</w:p>
    <w:p w14:paraId="6FF7C8F7" w14:textId="2F6EA0A5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zápis v obchodním rejstříku: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</w:p>
    <w:p w14:paraId="0FE58D37" w14:textId="4F96E456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zastoupen</w:t>
      </w:r>
      <w:r w:rsidR="00990222" w:rsidRPr="001D00AB">
        <w:rPr>
          <w:rFonts w:asciiTheme="minorHAnsi" w:hAnsiTheme="minorHAnsi" w:cs="Arial"/>
          <w:sz w:val="20"/>
          <w:szCs w:val="20"/>
        </w:rPr>
        <w:t>a</w:t>
      </w:r>
      <w:r w:rsidRPr="001D00AB">
        <w:rPr>
          <w:rFonts w:asciiTheme="minorHAnsi" w:hAnsiTheme="minorHAnsi" w:cs="Arial"/>
          <w:sz w:val="20"/>
          <w:szCs w:val="20"/>
        </w:rPr>
        <w:t>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</w:p>
    <w:p w14:paraId="74673697" w14:textId="662E407D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IČO: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  <w:r w:rsidRPr="001D00AB">
        <w:rPr>
          <w:rFonts w:asciiTheme="minorHAnsi" w:hAnsiTheme="minorHAnsi" w:cs="Arial"/>
          <w:sz w:val="20"/>
          <w:szCs w:val="20"/>
        </w:rPr>
        <w:tab/>
      </w:r>
    </w:p>
    <w:p w14:paraId="36A6473A" w14:textId="4BCA9ED1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DIČ: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</w:p>
    <w:p w14:paraId="24074607" w14:textId="5F819BB7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bankovní spojení: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</w:p>
    <w:p w14:paraId="461638BC" w14:textId="7A27A02C" w:rsidR="006C08A4" w:rsidRPr="001D00AB" w:rsidRDefault="006C08A4" w:rsidP="00C70E90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č.ú.:</w:t>
      </w:r>
      <w:r w:rsidRPr="001D00AB">
        <w:rPr>
          <w:rFonts w:asciiTheme="minorHAnsi" w:hAnsiTheme="minorHAnsi" w:cs="Arial"/>
          <w:sz w:val="20"/>
          <w:szCs w:val="20"/>
        </w:rPr>
        <w:tab/>
      </w:r>
      <w:r w:rsidRPr="001D00AB">
        <w:rPr>
          <w:rFonts w:asciiTheme="minorHAnsi" w:hAnsiTheme="minorHAnsi" w:cs="Arial"/>
          <w:sz w:val="20"/>
          <w:szCs w:val="20"/>
        </w:rPr>
        <w:tab/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</w:p>
    <w:p w14:paraId="33EB83F8" w14:textId="3FFD3C40" w:rsidR="0073076F" w:rsidRPr="001D00AB" w:rsidRDefault="007F00EE" w:rsidP="007F00EE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napToGrid w:val="0"/>
          <w:sz w:val="20"/>
          <w:szCs w:val="20"/>
        </w:rPr>
      </w:pPr>
      <w:r w:rsidRPr="001D00AB">
        <w:rPr>
          <w:rFonts w:asciiTheme="minorHAnsi" w:hAnsiTheme="minorHAnsi" w:cs="Arial"/>
          <w:snapToGrid w:val="0"/>
          <w:sz w:val="20"/>
          <w:szCs w:val="20"/>
        </w:rPr>
        <w:t>kontaktní osoba:</w:t>
      </w:r>
      <w:r w:rsidRPr="001D00AB">
        <w:rPr>
          <w:rFonts w:asciiTheme="minorHAnsi" w:hAnsiTheme="minorHAnsi" w:cs="Arial"/>
          <w:snapToGrid w:val="0"/>
          <w:sz w:val="20"/>
          <w:szCs w:val="20"/>
        </w:rPr>
        <w:tab/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  <w:r w:rsidRPr="001D00AB">
        <w:rPr>
          <w:rFonts w:asciiTheme="minorHAnsi" w:hAnsiTheme="minorHAnsi" w:cs="Arial"/>
          <w:snapToGrid w:val="0"/>
          <w:sz w:val="20"/>
          <w:szCs w:val="20"/>
        </w:rPr>
        <w:t xml:space="preserve"> </w:t>
      </w:r>
    </w:p>
    <w:p w14:paraId="4BF315F8" w14:textId="36FDB9F7" w:rsidR="007F00EE" w:rsidRPr="001D00AB" w:rsidRDefault="0073076F" w:rsidP="007F00EE">
      <w:pPr>
        <w:widowControl w:val="0"/>
        <w:tabs>
          <w:tab w:val="left" w:pos="3119"/>
          <w:tab w:val="left" w:pos="4320"/>
        </w:tabs>
        <w:spacing w:after="0" w:line="240" w:lineRule="auto"/>
        <w:ind w:left="902" w:hanging="902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napToGrid w:val="0"/>
          <w:sz w:val="20"/>
          <w:szCs w:val="20"/>
        </w:rPr>
        <w:tab/>
      </w:r>
      <w:r w:rsidRPr="001D00AB">
        <w:rPr>
          <w:rFonts w:asciiTheme="minorHAnsi" w:hAnsiTheme="minorHAnsi" w:cs="Arial"/>
          <w:snapToGrid w:val="0"/>
          <w:sz w:val="20"/>
          <w:szCs w:val="20"/>
        </w:rPr>
        <w:tab/>
      </w:r>
      <w:r w:rsidR="007F00EE" w:rsidRPr="001D00AB">
        <w:rPr>
          <w:rFonts w:asciiTheme="minorHAnsi" w:hAnsiTheme="minorHAnsi" w:cs="Arial"/>
          <w:snapToGrid w:val="0"/>
          <w:sz w:val="20"/>
          <w:szCs w:val="20"/>
        </w:rPr>
        <w:t>tel. č.</w:t>
      </w:r>
      <w:r w:rsidR="007C4ABA" w:rsidRPr="001D00AB">
        <w:rPr>
          <w:rFonts w:asciiTheme="minorHAnsi" w:hAnsiTheme="minorHAnsi" w:cs="Arial"/>
          <w:snapToGrid w:val="0"/>
          <w:sz w:val="20"/>
          <w:szCs w:val="20"/>
        </w:rPr>
        <w:t>:</w:t>
      </w:r>
      <w:r w:rsidR="007F00EE" w:rsidRPr="001D00AB"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  <w:r w:rsidR="007F00EE" w:rsidRPr="001D00AB">
        <w:rPr>
          <w:rFonts w:asciiTheme="minorHAnsi" w:hAnsiTheme="minorHAnsi" w:cs="Arial"/>
          <w:snapToGrid w:val="0"/>
          <w:sz w:val="20"/>
          <w:szCs w:val="20"/>
        </w:rPr>
        <w:t>, e-mail</w:t>
      </w:r>
      <w:r w:rsidR="007C4ABA" w:rsidRPr="001D00AB">
        <w:rPr>
          <w:rFonts w:asciiTheme="minorHAnsi" w:hAnsiTheme="minorHAnsi" w:cs="Arial"/>
          <w:snapToGrid w:val="0"/>
          <w:sz w:val="20"/>
          <w:szCs w:val="20"/>
        </w:rPr>
        <w:t>:</w:t>
      </w:r>
      <w:r w:rsidR="007F00EE" w:rsidRPr="001D00AB"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 w:rsidR="00A35B10" w:rsidRPr="001D00AB">
        <w:rPr>
          <w:rFonts w:asciiTheme="minorHAnsi" w:hAnsiTheme="minorHAnsi" w:cs="Arial"/>
          <w:snapToGrid w:val="0"/>
          <w:sz w:val="20"/>
          <w:szCs w:val="20"/>
          <w:highlight w:val="yellow"/>
        </w:rPr>
        <w:t>DOPLNIT</w:t>
      </w:r>
    </w:p>
    <w:p w14:paraId="5D8B54FE" w14:textId="00AAC9DF" w:rsidR="006C08A4" w:rsidRPr="001D00AB" w:rsidRDefault="006C08A4" w:rsidP="00083796">
      <w:pPr>
        <w:pStyle w:val="RLdajeosmluvnstran"/>
        <w:jc w:val="left"/>
        <w:rPr>
          <w:rFonts w:asciiTheme="minorHAnsi" w:hAnsiTheme="minorHAnsi" w:cs="Arial"/>
          <w:sz w:val="20"/>
          <w:szCs w:val="20"/>
        </w:rPr>
      </w:pPr>
      <w:r w:rsidRPr="001D00AB">
        <w:rPr>
          <w:rFonts w:asciiTheme="minorHAnsi" w:hAnsiTheme="minorHAnsi" w:cs="Arial"/>
          <w:sz w:val="20"/>
          <w:szCs w:val="20"/>
        </w:rPr>
        <w:t>(dále jen „</w:t>
      </w:r>
      <w:r w:rsidR="00BB0B77" w:rsidRPr="001D00AB">
        <w:rPr>
          <w:rFonts w:asciiTheme="minorHAnsi" w:hAnsiTheme="minorHAnsi" w:cs="Arial"/>
          <w:sz w:val="20"/>
          <w:szCs w:val="20"/>
        </w:rPr>
        <w:t>Objednatel</w:t>
      </w:r>
      <w:r w:rsidRPr="001D00AB">
        <w:rPr>
          <w:rFonts w:asciiTheme="minorHAnsi" w:hAnsiTheme="minorHAnsi" w:cs="Arial"/>
          <w:sz w:val="20"/>
          <w:szCs w:val="20"/>
        </w:rPr>
        <w:t>“)</w:t>
      </w:r>
      <w:r w:rsidR="00083796" w:rsidRPr="001D00AB">
        <w:rPr>
          <w:rFonts w:asciiTheme="minorHAnsi" w:hAnsiTheme="minorHAnsi" w:cs="Arial"/>
          <w:sz w:val="20"/>
          <w:szCs w:val="20"/>
        </w:rPr>
        <w:t>,</w:t>
      </w:r>
    </w:p>
    <w:p w14:paraId="209B4FED" w14:textId="77777777" w:rsidR="006C08A4" w:rsidRPr="006F0CF3" w:rsidRDefault="006C08A4" w:rsidP="004B3762">
      <w:pPr>
        <w:pStyle w:val="RLlneksmlouvy"/>
        <w:numPr>
          <w:ilvl w:val="0"/>
          <w:numId w:val="16"/>
        </w:numPr>
        <w:spacing w:before="0"/>
        <w:jc w:val="center"/>
        <w:rPr>
          <w:rFonts w:asciiTheme="minorHAnsi" w:hAnsiTheme="minorHAnsi" w:cs="Arial"/>
          <w:sz w:val="22"/>
          <w:szCs w:val="22"/>
        </w:rPr>
      </w:pPr>
      <w:bookmarkStart w:id="0" w:name="_Ref313286531"/>
      <w:r w:rsidRPr="006F0CF3">
        <w:rPr>
          <w:rFonts w:asciiTheme="minorHAnsi" w:hAnsiTheme="minorHAnsi" w:cs="Arial"/>
          <w:sz w:val="22"/>
          <w:szCs w:val="22"/>
        </w:rPr>
        <w:t>PŘEDMĚT SMLOUVY</w:t>
      </w:r>
      <w:bookmarkEnd w:id="0"/>
    </w:p>
    <w:p w14:paraId="423B1970" w14:textId="58CED5E1" w:rsidR="004A28A7" w:rsidRPr="006F0CF3" w:rsidRDefault="00750D9C" w:rsidP="00A00D06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>Poskytovatel</w:t>
      </w:r>
      <w:r w:rsidR="006F0CF3">
        <w:rPr>
          <w:rFonts w:asciiTheme="minorHAnsi" w:hAnsiTheme="minorHAnsi" w:cs="Arial"/>
        </w:rPr>
        <w:t xml:space="preserve"> </w:t>
      </w:r>
      <w:r w:rsidR="00613133" w:rsidRPr="006F0CF3">
        <w:rPr>
          <w:rFonts w:asciiTheme="minorHAnsi" w:hAnsiTheme="minorHAnsi" w:cs="Arial"/>
        </w:rPr>
        <w:t>se touto S</w:t>
      </w:r>
      <w:r w:rsidR="00ED01CA" w:rsidRPr="006F0CF3">
        <w:rPr>
          <w:rFonts w:asciiTheme="minorHAnsi" w:hAnsiTheme="minorHAnsi" w:cs="Arial"/>
        </w:rPr>
        <w:t xml:space="preserve">mlouvou zavazuje poskytnout Objednateli výpočetní čas na </w:t>
      </w:r>
      <w:r w:rsidR="00583BB1">
        <w:rPr>
          <w:rFonts w:asciiTheme="minorHAnsi" w:hAnsiTheme="minorHAnsi" w:cs="Arial"/>
        </w:rPr>
        <w:t>Objednatelem vybran</w:t>
      </w:r>
      <w:r w:rsidR="007C4ABA">
        <w:rPr>
          <w:rFonts w:asciiTheme="minorHAnsi" w:hAnsiTheme="minorHAnsi" w:cs="Arial"/>
        </w:rPr>
        <w:t>ých</w:t>
      </w:r>
      <w:r w:rsidR="00583BB1">
        <w:rPr>
          <w:rFonts w:asciiTheme="minorHAnsi" w:hAnsiTheme="minorHAnsi" w:cs="Arial"/>
        </w:rPr>
        <w:t xml:space="preserve"> </w:t>
      </w:r>
      <w:r w:rsidR="0049495B" w:rsidRPr="006F0CF3">
        <w:rPr>
          <w:rFonts w:asciiTheme="minorHAnsi" w:hAnsiTheme="minorHAnsi" w:cs="Arial"/>
        </w:rPr>
        <w:t>výpočetní</w:t>
      </w:r>
      <w:r w:rsidR="007C4ABA">
        <w:rPr>
          <w:rFonts w:asciiTheme="minorHAnsi" w:hAnsiTheme="minorHAnsi" w:cs="Arial"/>
        </w:rPr>
        <w:t>ch</w:t>
      </w:r>
      <w:r w:rsidR="0049495B" w:rsidRPr="006F0CF3">
        <w:rPr>
          <w:rFonts w:asciiTheme="minorHAnsi" w:hAnsiTheme="minorHAnsi" w:cs="Arial"/>
        </w:rPr>
        <w:t xml:space="preserve"> systém</w:t>
      </w:r>
      <w:r w:rsidR="007C4ABA">
        <w:rPr>
          <w:rFonts w:asciiTheme="minorHAnsi" w:hAnsiTheme="minorHAnsi" w:cs="Arial"/>
        </w:rPr>
        <w:t>ech</w:t>
      </w:r>
      <w:r w:rsidR="00ED01CA" w:rsidRPr="006F0CF3">
        <w:rPr>
          <w:rFonts w:asciiTheme="minorHAnsi" w:hAnsiTheme="minorHAnsi" w:cs="Arial"/>
        </w:rPr>
        <w:t xml:space="preserve">, tj. poskytnout </w:t>
      </w:r>
      <w:r w:rsidR="00E71C33" w:rsidRPr="006F0CF3">
        <w:rPr>
          <w:rFonts w:asciiTheme="minorHAnsi" w:hAnsiTheme="minorHAnsi" w:cs="Arial"/>
        </w:rPr>
        <w:t>Objednateli</w:t>
      </w:r>
      <w:r w:rsidR="00ED01CA" w:rsidRPr="006F0CF3">
        <w:rPr>
          <w:rFonts w:asciiTheme="minorHAnsi" w:hAnsiTheme="minorHAnsi" w:cs="Arial"/>
        </w:rPr>
        <w:t xml:space="preserve"> možnost využití části výpočetních prostředků </w:t>
      </w:r>
      <w:r w:rsidR="00583BB1">
        <w:rPr>
          <w:rFonts w:asciiTheme="minorHAnsi" w:hAnsiTheme="minorHAnsi" w:cs="Arial"/>
        </w:rPr>
        <w:t xml:space="preserve">IT4Innovations </w:t>
      </w:r>
      <w:r w:rsidR="00ED01CA" w:rsidRPr="006F0CF3">
        <w:rPr>
          <w:rFonts w:asciiTheme="minorHAnsi" w:hAnsiTheme="minorHAnsi" w:cs="Arial"/>
        </w:rPr>
        <w:t xml:space="preserve">se stanovenými vlastnostmi a rozsahem služeb zabezpečovaných infrastrukturou </w:t>
      </w:r>
      <w:r w:rsidRPr="006F0CF3">
        <w:rPr>
          <w:rFonts w:asciiTheme="minorHAnsi" w:hAnsiTheme="minorHAnsi" w:cs="Arial"/>
        </w:rPr>
        <w:t>Poskytovatel</w:t>
      </w:r>
      <w:r w:rsidR="0049495B" w:rsidRPr="006F0CF3">
        <w:rPr>
          <w:rFonts w:asciiTheme="minorHAnsi" w:hAnsiTheme="minorHAnsi" w:cs="Arial"/>
        </w:rPr>
        <w:t>e</w:t>
      </w:r>
      <w:r w:rsidR="00ED01CA" w:rsidRPr="006F0CF3">
        <w:rPr>
          <w:rFonts w:asciiTheme="minorHAnsi" w:hAnsiTheme="minorHAnsi" w:cs="Arial"/>
        </w:rPr>
        <w:t xml:space="preserve">, a </w:t>
      </w:r>
      <w:r w:rsidR="0049495B" w:rsidRPr="006F0CF3">
        <w:rPr>
          <w:rFonts w:asciiTheme="minorHAnsi" w:hAnsiTheme="minorHAnsi" w:cs="Arial"/>
        </w:rPr>
        <w:t>Objednatel</w:t>
      </w:r>
      <w:r w:rsidR="00ED01CA" w:rsidRPr="006F0CF3">
        <w:rPr>
          <w:rFonts w:asciiTheme="minorHAnsi" w:hAnsiTheme="minorHAnsi" w:cs="Arial"/>
        </w:rPr>
        <w:t xml:space="preserve"> se zavazuje </w:t>
      </w:r>
      <w:r w:rsidR="0049495B" w:rsidRPr="006F0CF3">
        <w:rPr>
          <w:rFonts w:asciiTheme="minorHAnsi" w:hAnsiTheme="minorHAnsi" w:cs="Arial"/>
        </w:rPr>
        <w:t>za</w:t>
      </w:r>
      <w:r w:rsidR="00ED01CA" w:rsidRPr="006F0CF3">
        <w:rPr>
          <w:rFonts w:asciiTheme="minorHAnsi" w:hAnsiTheme="minorHAnsi" w:cs="Arial"/>
        </w:rPr>
        <w:t xml:space="preserve">platit za to </w:t>
      </w:r>
      <w:r w:rsidRPr="006F0CF3">
        <w:rPr>
          <w:rFonts w:asciiTheme="minorHAnsi" w:hAnsiTheme="minorHAnsi" w:cs="Arial"/>
        </w:rPr>
        <w:t>Poskytovatel</w:t>
      </w:r>
      <w:r w:rsidR="0049495B" w:rsidRPr="006F0CF3">
        <w:rPr>
          <w:rFonts w:asciiTheme="minorHAnsi" w:hAnsiTheme="minorHAnsi" w:cs="Arial"/>
        </w:rPr>
        <w:t>i</w:t>
      </w:r>
      <w:r w:rsidR="00ED01CA" w:rsidRPr="006F0CF3">
        <w:rPr>
          <w:rFonts w:asciiTheme="minorHAnsi" w:hAnsiTheme="minorHAnsi" w:cs="Arial"/>
        </w:rPr>
        <w:t xml:space="preserve"> dohodnutou odměnu, to vše za p</w:t>
      </w:r>
      <w:r w:rsidR="00613133" w:rsidRPr="006F0CF3">
        <w:rPr>
          <w:rFonts w:asciiTheme="minorHAnsi" w:hAnsiTheme="minorHAnsi" w:cs="Arial"/>
        </w:rPr>
        <w:t>odmínek sjednaných dále v této S</w:t>
      </w:r>
      <w:r w:rsidR="00ED01CA" w:rsidRPr="006F0CF3">
        <w:rPr>
          <w:rFonts w:asciiTheme="minorHAnsi" w:hAnsiTheme="minorHAnsi" w:cs="Arial"/>
        </w:rPr>
        <w:t>mlouvě</w:t>
      </w:r>
      <w:r w:rsidR="001A0321" w:rsidRPr="006F0CF3">
        <w:rPr>
          <w:rFonts w:asciiTheme="minorHAnsi" w:hAnsiTheme="minorHAnsi" w:cs="Arial"/>
        </w:rPr>
        <w:t xml:space="preserve">. Nedílnou součástí této smlouvy jsou </w:t>
      </w:r>
      <w:r w:rsidR="00006170">
        <w:rPr>
          <w:rFonts w:asciiTheme="minorHAnsi" w:hAnsiTheme="minorHAnsi" w:cs="Arial"/>
        </w:rPr>
        <w:t xml:space="preserve">rovněž </w:t>
      </w:r>
      <w:r w:rsidR="001A0321" w:rsidRPr="006F0CF3">
        <w:rPr>
          <w:rFonts w:asciiTheme="minorHAnsi" w:hAnsiTheme="minorHAnsi" w:cs="Arial"/>
        </w:rPr>
        <w:t>Všeobecné obchodní podmínky</w:t>
      </w:r>
      <w:r w:rsidR="005A1F2A">
        <w:rPr>
          <w:rFonts w:asciiTheme="minorHAnsi" w:hAnsiTheme="minorHAnsi" w:cs="Arial"/>
        </w:rPr>
        <w:t xml:space="preserve"> (viz</w:t>
      </w:r>
      <w:r w:rsidR="00A00D06">
        <w:rPr>
          <w:rFonts w:asciiTheme="minorHAnsi" w:hAnsiTheme="minorHAnsi" w:cs="Arial"/>
        </w:rPr>
        <w:t xml:space="preserve">te </w:t>
      </w:r>
      <w:hyperlink r:id="rId8" w:history="1">
        <w:r w:rsidR="00A00D06" w:rsidRPr="008C68AA">
          <w:rPr>
            <w:rStyle w:val="Hypertextovodkaz"/>
            <w:rFonts w:asciiTheme="minorHAnsi" w:hAnsiTheme="minorHAnsi" w:cs="Arial"/>
          </w:rPr>
          <w:t>https://www.it4i.cz/pro-uzivatele/jak-ziskat-vypocetni-cas</w:t>
        </w:r>
      </w:hyperlink>
      <w:r w:rsidR="005A1F2A">
        <w:rPr>
          <w:rFonts w:asciiTheme="minorHAnsi" w:hAnsiTheme="minorHAnsi" w:cs="Arial"/>
        </w:rPr>
        <w:t>)</w:t>
      </w:r>
      <w:r w:rsidR="007B0678" w:rsidRPr="006F0CF3">
        <w:rPr>
          <w:rFonts w:asciiTheme="minorHAnsi" w:hAnsiTheme="minorHAnsi" w:cs="Arial"/>
        </w:rPr>
        <w:t xml:space="preserve">, a dále podmínky a pravidla obsažená v dokumentu Acceptable </w:t>
      </w:r>
      <w:r w:rsidR="007C4ABA">
        <w:rPr>
          <w:rFonts w:asciiTheme="minorHAnsi" w:hAnsiTheme="minorHAnsi" w:cs="Arial"/>
        </w:rPr>
        <w:t>U</w:t>
      </w:r>
      <w:r w:rsidR="007B0678" w:rsidRPr="006F0CF3">
        <w:rPr>
          <w:rFonts w:asciiTheme="minorHAnsi" w:hAnsiTheme="minorHAnsi" w:cs="Arial"/>
        </w:rPr>
        <w:t xml:space="preserve">se </w:t>
      </w:r>
      <w:r w:rsidR="007C4ABA">
        <w:rPr>
          <w:rFonts w:asciiTheme="minorHAnsi" w:hAnsiTheme="minorHAnsi" w:cs="Arial"/>
        </w:rPr>
        <w:t>P</w:t>
      </w:r>
      <w:r w:rsidR="007B0678" w:rsidRPr="006F0CF3">
        <w:rPr>
          <w:rFonts w:asciiTheme="minorHAnsi" w:hAnsiTheme="minorHAnsi" w:cs="Arial"/>
        </w:rPr>
        <w:t xml:space="preserve">olicy of HPC </w:t>
      </w:r>
      <w:r w:rsidR="007C4ABA">
        <w:rPr>
          <w:rFonts w:asciiTheme="minorHAnsi" w:hAnsiTheme="minorHAnsi" w:cs="Arial"/>
        </w:rPr>
        <w:t>R</w:t>
      </w:r>
      <w:r w:rsidR="007C4ABA" w:rsidRPr="006F0CF3">
        <w:rPr>
          <w:rFonts w:asciiTheme="minorHAnsi" w:hAnsiTheme="minorHAnsi" w:cs="Arial"/>
        </w:rPr>
        <w:t xml:space="preserve">esources </w:t>
      </w:r>
      <w:r w:rsidR="007B0678" w:rsidRPr="006F0CF3">
        <w:rPr>
          <w:rFonts w:asciiTheme="minorHAnsi" w:hAnsiTheme="minorHAnsi" w:cs="Arial"/>
        </w:rPr>
        <w:t>at IT4Innovations</w:t>
      </w:r>
      <w:r w:rsidR="005A1F2A">
        <w:rPr>
          <w:rFonts w:asciiTheme="minorHAnsi" w:hAnsiTheme="minorHAnsi" w:cs="Arial"/>
        </w:rPr>
        <w:t xml:space="preserve"> (viz</w:t>
      </w:r>
      <w:r w:rsidR="00A00D06">
        <w:rPr>
          <w:rFonts w:asciiTheme="minorHAnsi" w:hAnsiTheme="minorHAnsi" w:cs="Arial"/>
        </w:rPr>
        <w:t xml:space="preserve">te </w:t>
      </w:r>
      <w:hyperlink r:id="rId9" w:history="1">
        <w:r w:rsidR="00A00D06" w:rsidRPr="008C68AA">
          <w:rPr>
            <w:rStyle w:val="Hypertextovodkaz"/>
            <w:rFonts w:asciiTheme="minorHAnsi" w:hAnsiTheme="minorHAnsi" w:cs="Arial"/>
          </w:rPr>
          <w:t>https://www.it4i.cz/pro-uzivatele/ziskani-prihlasovacich-udaju</w:t>
        </w:r>
      </w:hyperlink>
      <w:r w:rsidR="005A1F2A">
        <w:rPr>
          <w:rFonts w:asciiTheme="minorHAnsi" w:hAnsiTheme="minorHAnsi" w:cs="Arial"/>
        </w:rPr>
        <w:t>)</w:t>
      </w:r>
      <w:r w:rsidR="001A0321" w:rsidRPr="006F0CF3">
        <w:rPr>
          <w:rFonts w:asciiTheme="minorHAnsi" w:hAnsiTheme="minorHAnsi" w:cs="Arial"/>
        </w:rPr>
        <w:t>, které doplňují tuto Smlouvu</w:t>
      </w:r>
      <w:r w:rsidR="007C4ABA">
        <w:rPr>
          <w:rFonts w:asciiTheme="minorHAnsi" w:hAnsiTheme="minorHAnsi" w:cs="Arial"/>
        </w:rPr>
        <w:t>,</w:t>
      </w:r>
      <w:r w:rsidR="001A0321" w:rsidRPr="006F0CF3">
        <w:rPr>
          <w:rFonts w:asciiTheme="minorHAnsi" w:hAnsiTheme="minorHAnsi" w:cs="Arial"/>
        </w:rPr>
        <w:t xml:space="preserve"> blíže specifikují pravidla pro užívání </w:t>
      </w:r>
      <w:r w:rsidR="007C4ABA">
        <w:rPr>
          <w:rFonts w:asciiTheme="minorHAnsi" w:hAnsiTheme="minorHAnsi" w:cs="Arial"/>
        </w:rPr>
        <w:t>výpočetních prostředků IT4Innovations</w:t>
      </w:r>
      <w:r w:rsidR="007C4ABA" w:rsidRPr="006F0CF3">
        <w:rPr>
          <w:rFonts w:asciiTheme="minorHAnsi" w:hAnsiTheme="minorHAnsi" w:cs="Arial"/>
        </w:rPr>
        <w:t xml:space="preserve"> </w:t>
      </w:r>
      <w:r w:rsidR="001A0321" w:rsidRPr="006F0CF3">
        <w:rPr>
          <w:rFonts w:asciiTheme="minorHAnsi" w:hAnsiTheme="minorHAnsi" w:cs="Arial"/>
        </w:rPr>
        <w:t>a řídí se jimi tedy všechny v této Smlouvě blíže neupravené vztahy smluvních stran</w:t>
      </w:r>
      <w:r w:rsidR="007F322E" w:rsidRPr="006F0CF3">
        <w:rPr>
          <w:rFonts w:asciiTheme="minorHAnsi" w:hAnsiTheme="minorHAnsi" w:cs="Arial"/>
        </w:rPr>
        <w:t>, s jejichž zněním se Objednatel před podpisem této Smlouvy seznámil</w:t>
      </w:r>
      <w:r w:rsidR="001A0321" w:rsidRPr="006F0CF3">
        <w:rPr>
          <w:rFonts w:asciiTheme="minorHAnsi" w:hAnsiTheme="minorHAnsi" w:cs="Arial"/>
        </w:rPr>
        <w:t xml:space="preserve">. </w:t>
      </w:r>
      <w:r w:rsidRPr="006F0CF3">
        <w:rPr>
          <w:rFonts w:asciiTheme="minorHAnsi" w:hAnsiTheme="minorHAnsi" w:cs="Arial"/>
        </w:rPr>
        <w:t>Poskytovatel</w:t>
      </w:r>
      <w:r w:rsidR="001A0321" w:rsidRPr="006F0CF3">
        <w:rPr>
          <w:rFonts w:asciiTheme="minorHAnsi" w:hAnsiTheme="minorHAnsi" w:cs="Arial"/>
        </w:rPr>
        <w:t xml:space="preserve"> si vyhrazuje právo Všeobecné obchodní podmínky jednostranně měnit</w:t>
      </w:r>
      <w:r w:rsidR="00ED01CA" w:rsidRPr="006F0CF3">
        <w:rPr>
          <w:rFonts w:asciiTheme="minorHAnsi" w:hAnsiTheme="minorHAnsi" w:cs="Arial"/>
        </w:rPr>
        <w:t>.</w:t>
      </w:r>
      <w:r w:rsidR="004A28A7" w:rsidRPr="006F0CF3">
        <w:rPr>
          <w:rFonts w:asciiTheme="minorHAnsi" w:hAnsiTheme="minorHAnsi" w:cs="Arial"/>
        </w:rPr>
        <w:t xml:space="preserve"> </w:t>
      </w:r>
    </w:p>
    <w:p w14:paraId="6DE05125" w14:textId="1688C75C" w:rsidR="007F322E" w:rsidRPr="006F0CF3" w:rsidRDefault="007F322E" w:rsidP="007F322E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 xml:space="preserve">Objednatel </w:t>
      </w:r>
      <w:r w:rsidR="00E235C0">
        <w:rPr>
          <w:rFonts w:asciiTheme="minorHAnsi" w:hAnsiTheme="minorHAnsi" w:cs="Arial"/>
        </w:rPr>
        <w:t>je oprávněn</w:t>
      </w:r>
      <w:r w:rsidRPr="006F0CF3">
        <w:rPr>
          <w:rFonts w:asciiTheme="minorHAnsi" w:hAnsiTheme="minorHAnsi" w:cs="Arial"/>
        </w:rPr>
        <w:t xml:space="preserve"> využít poskytnutý výpočetní čas v rozsahu, způsobem a za cenu dle přílohy č. 1 této Smlouvy.</w:t>
      </w:r>
    </w:p>
    <w:p w14:paraId="051F0593" w14:textId="27739590" w:rsidR="00ED01CA" w:rsidRPr="006F0CF3" w:rsidRDefault="004A28A7" w:rsidP="00813B46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>Výpočetní čas na základě této Smlouvy může být poskytnut i opakovaně</w:t>
      </w:r>
      <w:r w:rsidR="00583BB1">
        <w:rPr>
          <w:rFonts w:asciiTheme="minorHAnsi" w:hAnsiTheme="minorHAnsi" w:cs="Arial"/>
        </w:rPr>
        <w:t xml:space="preserve">, a to uzavřením dodatku ve formě </w:t>
      </w:r>
      <w:r w:rsidR="00F123AE">
        <w:rPr>
          <w:rFonts w:asciiTheme="minorHAnsi" w:hAnsiTheme="minorHAnsi" w:cs="Arial"/>
        </w:rPr>
        <w:t>podp</w:t>
      </w:r>
      <w:r w:rsidR="001207F8">
        <w:rPr>
          <w:rFonts w:asciiTheme="minorHAnsi" w:hAnsiTheme="minorHAnsi" w:cs="Arial"/>
        </w:rPr>
        <w:t>isu</w:t>
      </w:r>
      <w:r w:rsidR="00583BB1">
        <w:rPr>
          <w:rFonts w:asciiTheme="minorHAnsi" w:hAnsiTheme="minorHAnsi" w:cs="Arial"/>
        </w:rPr>
        <w:t xml:space="preserve"> </w:t>
      </w:r>
      <w:r w:rsidR="00F123AE">
        <w:rPr>
          <w:rFonts w:asciiTheme="minorHAnsi" w:hAnsiTheme="minorHAnsi" w:cs="Arial"/>
        </w:rPr>
        <w:t xml:space="preserve">smluvními stranami </w:t>
      </w:r>
      <w:r w:rsidR="00583BB1">
        <w:rPr>
          <w:rFonts w:asciiTheme="minorHAnsi" w:hAnsiTheme="minorHAnsi" w:cs="Arial"/>
        </w:rPr>
        <w:t>nové přílohy č. 1 této Smlouvy</w:t>
      </w:r>
      <w:r w:rsidR="00F123AE">
        <w:rPr>
          <w:rFonts w:asciiTheme="minorHAnsi" w:hAnsiTheme="minorHAnsi" w:cs="Arial"/>
        </w:rPr>
        <w:t>, která doplní tuto Smlouvu</w:t>
      </w:r>
      <w:r w:rsidRPr="006F0CF3">
        <w:rPr>
          <w:rFonts w:asciiTheme="minorHAnsi" w:hAnsiTheme="minorHAnsi" w:cs="Arial"/>
        </w:rPr>
        <w:t>.</w:t>
      </w:r>
    </w:p>
    <w:p w14:paraId="46F99BCF" w14:textId="38239BCF" w:rsidR="00E911B0" w:rsidRDefault="00D9660E" w:rsidP="006F0CF3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 xml:space="preserve">Objednatel nezískává možnost užívání </w:t>
      </w:r>
      <w:r w:rsidR="00CB2AE7">
        <w:rPr>
          <w:rFonts w:asciiTheme="minorHAnsi" w:hAnsiTheme="minorHAnsi" w:cs="Arial"/>
        </w:rPr>
        <w:t>přidělených výpočetních zdrojů</w:t>
      </w:r>
      <w:r w:rsidR="00CB2AE7" w:rsidRPr="006F0CF3">
        <w:rPr>
          <w:rFonts w:asciiTheme="minorHAnsi" w:hAnsiTheme="minorHAnsi" w:cs="Arial"/>
        </w:rPr>
        <w:t xml:space="preserve"> </w:t>
      </w:r>
      <w:r w:rsidRPr="006F0CF3">
        <w:rPr>
          <w:rFonts w:asciiTheme="minorHAnsi" w:hAnsiTheme="minorHAnsi" w:cs="Arial"/>
        </w:rPr>
        <w:t>vlastními prostředky, ale pouze prostřednictvím k tomu určených služeb poskytnutýc</w:t>
      </w:r>
      <w:r w:rsidR="00613133" w:rsidRPr="006F0CF3">
        <w:rPr>
          <w:rFonts w:asciiTheme="minorHAnsi" w:hAnsiTheme="minorHAnsi" w:cs="Arial"/>
        </w:rPr>
        <w:t xml:space="preserve">h </w:t>
      </w:r>
      <w:r w:rsidR="00750D9C" w:rsidRPr="006F0CF3">
        <w:rPr>
          <w:rFonts w:asciiTheme="minorHAnsi" w:hAnsiTheme="minorHAnsi" w:cs="Arial"/>
        </w:rPr>
        <w:t>Poskytovatel</w:t>
      </w:r>
      <w:r w:rsidR="00613133" w:rsidRPr="006F0CF3">
        <w:rPr>
          <w:rFonts w:asciiTheme="minorHAnsi" w:hAnsiTheme="minorHAnsi" w:cs="Arial"/>
        </w:rPr>
        <w:t>em na základě této S</w:t>
      </w:r>
      <w:r w:rsidRPr="006F0CF3">
        <w:rPr>
          <w:rFonts w:asciiTheme="minorHAnsi" w:hAnsiTheme="minorHAnsi" w:cs="Arial"/>
        </w:rPr>
        <w:t>mlouvy.</w:t>
      </w:r>
    </w:p>
    <w:p w14:paraId="22543E56" w14:textId="4E0E0C44" w:rsidR="00452715" w:rsidRPr="006F0CF3" w:rsidRDefault="00452715" w:rsidP="006F0CF3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Objednatel má možnost využít uživatelskou podporu a konzultační služby jako služby poskytované Poskytovatelem, které jsou dále upřesněny ve Všeobecných obchodních podmínkách. </w:t>
      </w:r>
    </w:p>
    <w:p w14:paraId="150C7FEE" w14:textId="77777777" w:rsidR="006C08A4" w:rsidRPr="006F0CF3" w:rsidRDefault="006C08A4" w:rsidP="004B3762">
      <w:pPr>
        <w:pStyle w:val="RLlneksmlouvy"/>
        <w:numPr>
          <w:ilvl w:val="0"/>
          <w:numId w:val="16"/>
        </w:numPr>
        <w:spacing w:before="0"/>
        <w:jc w:val="center"/>
        <w:rPr>
          <w:rFonts w:asciiTheme="minorHAnsi" w:hAnsiTheme="minorHAnsi" w:cs="Arial"/>
          <w:spacing w:val="-4"/>
          <w:sz w:val="22"/>
          <w:szCs w:val="22"/>
        </w:rPr>
      </w:pPr>
      <w:bookmarkStart w:id="1" w:name="_Toc212632761"/>
      <w:bookmarkStart w:id="2" w:name="_Ref228185766"/>
      <w:bookmarkStart w:id="3" w:name="_Toc295034743"/>
      <w:r w:rsidRPr="006F0CF3">
        <w:rPr>
          <w:rFonts w:asciiTheme="minorHAnsi" w:hAnsiTheme="minorHAnsi" w:cs="Arial"/>
          <w:spacing w:val="-4"/>
          <w:sz w:val="22"/>
          <w:szCs w:val="22"/>
        </w:rPr>
        <w:t>PLATNOST A ÚČINNOST SMLOUVY</w:t>
      </w:r>
      <w:bookmarkEnd w:id="1"/>
      <w:bookmarkEnd w:id="2"/>
      <w:bookmarkEnd w:id="3"/>
      <w:r w:rsidRPr="006F0CF3">
        <w:rPr>
          <w:rFonts w:asciiTheme="minorHAnsi" w:hAnsiTheme="minorHAnsi" w:cs="Arial"/>
          <w:spacing w:val="-4"/>
          <w:sz w:val="22"/>
          <w:szCs w:val="22"/>
        </w:rPr>
        <w:t>, ODSTOUPENÍ</w:t>
      </w:r>
    </w:p>
    <w:p w14:paraId="47DF46F0" w14:textId="4BF687C0" w:rsidR="00582F6F" w:rsidRPr="0005213A" w:rsidRDefault="006C08A4" w:rsidP="0005213A">
      <w:pPr>
        <w:pStyle w:val="Odstavecseseznamem"/>
        <w:numPr>
          <w:ilvl w:val="0"/>
          <w:numId w:val="54"/>
        </w:numPr>
        <w:tabs>
          <w:tab w:val="left" w:pos="426"/>
        </w:tabs>
        <w:jc w:val="both"/>
        <w:rPr>
          <w:rFonts w:asciiTheme="minorHAnsi" w:hAnsiTheme="minorHAnsi" w:cs="Arial"/>
        </w:rPr>
      </w:pPr>
      <w:bookmarkStart w:id="4" w:name="_Ref204398313"/>
      <w:bookmarkStart w:id="5" w:name="_Ref212855694"/>
      <w:bookmarkStart w:id="6" w:name="_Ref212861074"/>
      <w:bookmarkStart w:id="7" w:name="_Ref207108014"/>
      <w:bookmarkStart w:id="8" w:name="_Toc212632762"/>
      <w:bookmarkStart w:id="9" w:name="_Ref212705245"/>
      <w:bookmarkStart w:id="10" w:name="_Ref212892724"/>
      <w:r w:rsidRPr="006F0CF3">
        <w:rPr>
          <w:rFonts w:asciiTheme="minorHAnsi" w:hAnsiTheme="minorHAnsi" w:cs="Arial"/>
        </w:rPr>
        <w:t xml:space="preserve">Tato Smlouva nabývá platnosti a účinnosti dnem jejího podpisu poslední </w:t>
      </w:r>
      <w:r w:rsidR="0005213A" w:rsidRPr="006F0CF3">
        <w:rPr>
          <w:rFonts w:asciiTheme="minorHAnsi" w:hAnsiTheme="minorHAnsi" w:cs="Arial"/>
        </w:rPr>
        <w:t>smluvní stranou</w:t>
      </w:r>
      <w:bookmarkStart w:id="11" w:name="_Ref195960005"/>
      <w:r w:rsidR="0005213A" w:rsidRPr="0005213A">
        <w:rPr>
          <w:rFonts w:asciiTheme="minorHAnsi" w:hAnsiTheme="minorHAnsi" w:cs="Arial"/>
        </w:rPr>
        <w:t xml:space="preserve">. </w:t>
      </w:r>
    </w:p>
    <w:p w14:paraId="2CE9A875" w14:textId="4112721C" w:rsidR="005241DB" w:rsidRPr="006F0CF3" w:rsidRDefault="00750D9C" w:rsidP="0005213A">
      <w:pPr>
        <w:pStyle w:val="Odstavecseseznamem"/>
        <w:numPr>
          <w:ilvl w:val="0"/>
          <w:numId w:val="54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>Poskytovatel</w:t>
      </w:r>
      <w:r w:rsidR="005241DB" w:rsidRPr="006F0CF3">
        <w:rPr>
          <w:rFonts w:asciiTheme="minorHAnsi" w:hAnsiTheme="minorHAnsi" w:cs="Arial"/>
        </w:rPr>
        <w:t xml:space="preserve"> je oprávněn odstoupit od Smlouvy v případě prodlení Objednatele se zaplacením ceny Plnění dle Smlouvy po dobu delší než 15 dnů nebo v případě, kdy Objednatel neposkytuje </w:t>
      </w:r>
      <w:r w:rsidRPr="006F0CF3">
        <w:rPr>
          <w:rFonts w:asciiTheme="minorHAnsi" w:hAnsiTheme="minorHAnsi" w:cs="Arial"/>
        </w:rPr>
        <w:t>Poskytovatel</w:t>
      </w:r>
      <w:r w:rsidR="005241DB" w:rsidRPr="006F0CF3">
        <w:rPr>
          <w:rFonts w:asciiTheme="minorHAnsi" w:hAnsiTheme="minorHAnsi" w:cs="Arial"/>
        </w:rPr>
        <w:t>i potřebnou součinnost.</w:t>
      </w:r>
    </w:p>
    <w:p w14:paraId="0B12AEEE" w14:textId="77777777" w:rsidR="00D87B3C" w:rsidRPr="006F0CF3" w:rsidRDefault="00D87B3C" w:rsidP="0005213A">
      <w:pPr>
        <w:pStyle w:val="Odstavecseseznamem"/>
        <w:numPr>
          <w:ilvl w:val="0"/>
          <w:numId w:val="54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 xml:space="preserve">Každá ze smluvních stran je oprávněna písemně odstoupit od této Smlouvy, pokud: </w:t>
      </w:r>
    </w:p>
    <w:p w14:paraId="66CDA10C" w14:textId="77777777" w:rsidR="00D87B3C" w:rsidRPr="006F0CF3" w:rsidRDefault="00D87B3C" w:rsidP="00D87B3C">
      <w:pPr>
        <w:pStyle w:val="Odstavecseseznamem"/>
        <w:numPr>
          <w:ilvl w:val="0"/>
          <w:numId w:val="3"/>
        </w:numPr>
        <w:spacing w:after="0" w:line="240" w:lineRule="auto"/>
        <w:ind w:left="1134"/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 xml:space="preserve">na majetek druhé smluvní strany bylo zahájeno insolvenční řízení, v němž byl soudem zjištěn úpadek nebo smluvní strana sama podá dlužnický návrh na zahájení insolvenčního řízení; </w:t>
      </w:r>
    </w:p>
    <w:p w14:paraId="712B95A2" w14:textId="4B44EA1C" w:rsidR="00D87B3C" w:rsidRPr="006F0CF3" w:rsidRDefault="00D87B3C" w:rsidP="00D87B3C">
      <w:pPr>
        <w:pStyle w:val="Odstavecseseznamem"/>
        <w:numPr>
          <w:ilvl w:val="0"/>
          <w:numId w:val="3"/>
        </w:numPr>
        <w:spacing w:after="0" w:line="240" w:lineRule="auto"/>
        <w:ind w:left="1134"/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>druhá smluvní strana vstoupí do likvidace.</w:t>
      </w:r>
    </w:p>
    <w:p w14:paraId="4A9A1398" w14:textId="1D9C6624" w:rsidR="00D87B3C" w:rsidRPr="006F0CF3" w:rsidRDefault="00D87B3C" w:rsidP="0005213A">
      <w:pPr>
        <w:pStyle w:val="Odstavecseseznamem"/>
        <w:numPr>
          <w:ilvl w:val="0"/>
          <w:numId w:val="54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>Ukončením účinnosti této Smlouvy nejsou dotčena ustanovení Smlouvy týkající se nároků z odpovědnosti za škodu a nároky ze smluvních pokut, pokud vznikly před ukončením účinnosti Smlouvy, ustanovení o ochraně informací, ani další ustanovení a nároky, z jejichž povahy vyplývá, že mají trvat i po zániku účinnosti této Smlouvy.</w:t>
      </w:r>
    </w:p>
    <w:p w14:paraId="140736E4" w14:textId="6DECC8C8" w:rsidR="00D87B3C" w:rsidRPr="006F0CF3" w:rsidRDefault="00D87B3C" w:rsidP="0005213A">
      <w:pPr>
        <w:pStyle w:val="Odstavecseseznamem"/>
        <w:numPr>
          <w:ilvl w:val="0"/>
          <w:numId w:val="54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 xml:space="preserve">Smluvní strany touto Smlouvou vylučují použití § 2004 odst. 2 a 3 občanského zákoníku, přičemž se Objednatel zavazuje ve všech případech odstoupení od Smlouvy uhradit </w:t>
      </w:r>
      <w:r w:rsidR="00750D9C" w:rsidRPr="006F0CF3">
        <w:rPr>
          <w:rFonts w:asciiTheme="minorHAnsi" w:hAnsiTheme="minorHAnsi" w:cs="Arial"/>
        </w:rPr>
        <w:t>Poskytovatel</w:t>
      </w:r>
      <w:r w:rsidRPr="006F0CF3">
        <w:rPr>
          <w:rFonts w:asciiTheme="minorHAnsi" w:hAnsiTheme="minorHAnsi" w:cs="Arial"/>
        </w:rPr>
        <w:t>i cenu za již poskytnuté plnění a další vynaložené náklady při plnění této Smlouvy.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p w14:paraId="7F3EF66B" w14:textId="77777777" w:rsidR="006C08A4" w:rsidRPr="006F0CF3" w:rsidRDefault="00990222" w:rsidP="004B3762">
      <w:pPr>
        <w:pStyle w:val="RLlneksmlouvy"/>
        <w:numPr>
          <w:ilvl w:val="0"/>
          <w:numId w:val="16"/>
        </w:numPr>
        <w:spacing w:before="0"/>
        <w:jc w:val="center"/>
        <w:rPr>
          <w:rFonts w:asciiTheme="minorHAnsi" w:hAnsiTheme="minorHAnsi" w:cs="Arial"/>
          <w:spacing w:val="-4"/>
          <w:sz w:val="22"/>
          <w:szCs w:val="22"/>
        </w:rPr>
      </w:pPr>
      <w:r w:rsidRPr="006F0CF3">
        <w:rPr>
          <w:rFonts w:asciiTheme="minorHAnsi" w:hAnsiTheme="minorHAnsi" w:cs="Arial"/>
          <w:spacing w:val="-4"/>
          <w:sz w:val="22"/>
          <w:szCs w:val="22"/>
        </w:rPr>
        <w:t xml:space="preserve">SPOLEČNÁ A </w:t>
      </w:r>
      <w:r w:rsidR="006C08A4" w:rsidRPr="006F0CF3">
        <w:rPr>
          <w:rFonts w:asciiTheme="minorHAnsi" w:hAnsiTheme="minorHAnsi" w:cs="Arial"/>
          <w:spacing w:val="-4"/>
          <w:sz w:val="22"/>
          <w:szCs w:val="22"/>
        </w:rPr>
        <w:t>ZÁVĚREČNÁ USTANOVENÍ</w:t>
      </w:r>
    </w:p>
    <w:p w14:paraId="4C7592B0" w14:textId="14F8DE74" w:rsidR="006C08A4" w:rsidRPr="006F0CF3" w:rsidRDefault="006C08A4" w:rsidP="0005213A">
      <w:pPr>
        <w:pStyle w:val="Odstavecseseznamem"/>
        <w:numPr>
          <w:ilvl w:val="0"/>
          <w:numId w:val="55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 xml:space="preserve">Změnit nebo doplnit tuto Smlouvu mohou smluvní strany pouze formou písemných dodatků, které budou vzestupně číslovány a podepsány oprávněnými zástupci smluvních stran. Vyžaduje-li tato Smlouva pro nějaké jednání písemnou formu, nebude pro tento účel považována výměna e-mailových či </w:t>
      </w:r>
      <w:r w:rsidR="001207F8">
        <w:rPr>
          <w:rFonts w:asciiTheme="minorHAnsi" w:hAnsiTheme="minorHAnsi" w:cs="Arial"/>
        </w:rPr>
        <w:t>obdobných</w:t>
      </w:r>
      <w:r w:rsidR="001207F8" w:rsidRPr="006F0CF3">
        <w:rPr>
          <w:rFonts w:asciiTheme="minorHAnsi" w:hAnsiTheme="minorHAnsi" w:cs="Arial"/>
        </w:rPr>
        <w:t xml:space="preserve"> </w:t>
      </w:r>
      <w:r w:rsidRPr="006F0CF3">
        <w:rPr>
          <w:rFonts w:asciiTheme="minorHAnsi" w:hAnsiTheme="minorHAnsi" w:cs="Arial"/>
        </w:rPr>
        <w:t xml:space="preserve">elektronických zpráv. </w:t>
      </w:r>
    </w:p>
    <w:p w14:paraId="5EF98114" w14:textId="77777777" w:rsidR="006C08A4" w:rsidRPr="006F0CF3" w:rsidRDefault="006C08A4" w:rsidP="0005213A">
      <w:pPr>
        <w:pStyle w:val="Odstavecseseznamem"/>
        <w:numPr>
          <w:ilvl w:val="0"/>
          <w:numId w:val="55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>Nedílnou součást Smlouvy tvoří tyto přílohy:</w:t>
      </w:r>
    </w:p>
    <w:p w14:paraId="24D9BB94" w14:textId="251DCDEF" w:rsidR="006C08A4" w:rsidRDefault="006C08A4" w:rsidP="0005213A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 xml:space="preserve">příloha č. 1 </w:t>
      </w:r>
      <w:r w:rsidR="00BE3864" w:rsidRPr="006F0CF3">
        <w:rPr>
          <w:rFonts w:asciiTheme="minorHAnsi" w:hAnsiTheme="minorHAnsi" w:cs="Arial"/>
        </w:rPr>
        <w:t>–</w:t>
      </w:r>
      <w:r w:rsidR="007B0678" w:rsidRPr="006F0CF3">
        <w:rPr>
          <w:rFonts w:asciiTheme="minorHAnsi" w:hAnsiTheme="minorHAnsi" w:cs="Arial"/>
        </w:rPr>
        <w:t xml:space="preserve"> Pronájem výpočetního času</w:t>
      </w:r>
      <w:r w:rsidR="00452715">
        <w:rPr>
          <w:rFonts w:asciiTheme="minorHAnsi" w:hAnsiTheme="minorHAnsi" w:cs="Arial"/>
        </w:rPr>
        <w:t>,</w:t>
      </w:r>
    </w:p>
    <w:p w14:paraId="3E1ADA77" w14:textId="05D4053B" w:rsidR="00452715" w:rsidRPr="006F0CF3" w:rsidRDefault="00452715" w:rsidP="0005213A">
      <w:pPr>
        <w:pStyle w:val="Odstavecseseznamem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příloha č. 2 – Všeobecné obchodní podmínky.</w:t>
      </w:r>
    </w:p>
    <w:p w14:paraId="4FFDD20A" w14:textId="0F0C17B1" w:rsidR="006C08A4" w:rsidRPr="006F0CF3" w:rsidRDefault="006C08A4" w:rsidP="0005213A">
      <w:pPr>
        <w:pStyle w:val="Odstavecseseznamem"/>
        <w:numPr>
          <w:ilvl w:val="0"/>
          <w:numId w:val="55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 xml:space="preserve">Tato Smlouva je </w:t>
      </w:r>
      <w:r w:rsidR="00B732AD" w:rsidRPr="006F0CF3">
        <w:rPr>
          <w:rFonts w:asciiTheme="minorHAnsi" w:hAnsiTheme="minorHAnsi" w:cs="Arial"/>
        </w:rPr>
        <w:t>vyhotovena</w:t>
      </w:r>
      <w:r w:rsidRPr="006F0CF3">
        <w:rPr>
          <w:rFonts w:asciiTheme="minorHAnsi" w:hAnsiTheme="minorHAnsi" w:cs="Arial"/>
        </w:rPr>
        <w:t xml:space="preserve"> ve </w:t>
      </w:r>
      <w:r w:rsidR="009A23EE">
        <w:rPr>
          <w:rFonts w:asciiTheme="minorHAnsi" w:hAnsiTheme="minorHAnsi" w:cs="Arial"/>
        </w:rPr>
        <w:t>dvou</w:t>
      </w:r>
      <w:r w:rsidRPr="006F0CF3">
        <w:rPr>
          <w:rFonts w:asciiTheme="minorHAnsi" w:hAnsiTheme="minorHAnsi" w:cs="Arial"/>
        </w:rPr>
        <w:t xml:space="preserve"> stejnopisech, z nichž </w:t>
      </w:r>
      <w:r w:rsidR="009A23EE">
        <w:rPr>
          <w:rFonts w:asciiTheme="minorHAnsi" w:hAnsiTheme="minorHAnsi" w:cs="Arial"/>
        </w:rPr>
        <w:t xml:space="preserve">každá smluvní strana obdrží </w:t>
      </w:r>
      <w:r w:rsidR="001A0321" w:rsidRPr="006F0CF3">
        <w:rPr>
          <w:rFonts w:asciiTheme="minorHAnsi" w:hAnsiTheme="minorHAnsi" w:cs="Arial"/>
        </w:rPr>
        <w:t>jeden stejnopis</w:t>
      </w:r>
      <w:r w:rsidRPr="006F0CF3">
        <w:rPr>
          <w:rFonts w:asciiTheme="minorHAnsi" w:hAnsiTheme="minorHAnsi" w:cs="Arial"/>
        </w:rPr>
        <w:t>.</w:t>
      </w:r>
    </w:p>
    <w:p w14:paraId="576FA917" w14:textId="6138BB0F" w:rsidR="006C08A4" w:rsidRPr="006F0CF3" w:rsidRDefault="006C08A4" w:rsidP="0005213A">
      <w:pPr>
        <w:pStyle w:val="Odstavecseseznamem"/>
        <w:numPr>
          <w:ilvl w:val="0"/>
          <w:numId w:val="55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 xml:space="preserve">Tato Smlouva obsahuje úplné ujednání o předmětu </w:t>
      </w:r>
      <w:r w:rsidR="00692EE7" w:rsidRPr="006F0CF3">
        <w:rPr>
          <w:rFonts w:asciiTheme="minorHAnsi" w:hAnsiTheme="minorHAnsi" w:cs="Arial"/>
        </w:rPr>
        <w:t>S</w:t>
      </w:r>
      <w:r w:rsidRPr="006F0CF3">
        <w:rPr>
          <w:rFonts w:asciiTheme="minorHAnsi" w:hAnsiTheme="minorHAnsi" w:cs="Arial"/>
        </w:rPr>
        <w:t xml:space="preserve">mlouvy a všech náležitostech, které smluvní strany měly a chtěly v této Smlouvě ujednat, a které považují za důležité pro závaznost této Smlouvy. Žádný projev </w:t>
      </w:r>
      <w:r w:rsidR="00692EE7" w:rsidRPr="006F0CF3">
        <w:rPr>
          <w:rFonts w:asciiTheme="minorHAnsi" w:hAnsiTheme="minorHAnsi" w:cs="Arial"/>
        </w:rPr>
        <w:t>s</w:t>
      </w:r>
      <w:r w:rsidRPr="006F0CF3">
        <w:rPr>
          <w:rFonts w:asciiTheme="minorHAnsi" w:hAnsiTheme="minorHAnsi" w:cs="Arial"/>
        </w:rPr>
        <w:t>mluvních stran učiněný při jednání o této Smlouvě ani p</w:t>
      </w:r>
      <w:r w:rsidR="00EC467C" w:rsidRPr="006F0CF3">
        <w:rPr>
          <w:rFonts w:asciiTheme="minorHAnsi" w:hAnsiTheme="minorHAnsi" w:cs="Arial"/>
        </w:rPr>
        <w:t>rojev učiněný po uzavření této S</w:t>
      </w:r>
      <w:r w:rsidRPr="006F0CF3">
        <w:rPr>
          <w:rFonts w:asciiTheme="minorHAnsi" w:hAnsiTheme="minorHAnsi" w:cs="Arial"/>
        </w:rPr>
        <w:t xml:space="preserve">mlouvy nesmí být vykládán v rozporu s výslovnými ustanoveními této </w:t>
      </w:r>
      <w:r w:rsidR="00692EE7" w:rsidRPr="006F0CF3">
        <w:rPr>
          <w:rFonts w:asciiTheme="minorHAnsi" w:hAnsiTheme="minorHAnsi" w:cs="Arial"/>
        </w:rPr>
        <w:t>S</w:t>
      </w:r>
      <w:r w:rsidRPr="006F0CF3">
        <w:rPr>
          <w:rFonts w:asciiTheme="minorHAnsi" w:hAnsiTheme="minorHAnsi" w:cs="Arial"/>
        </w:rPr>
        <w:t xml:space="preserve">mlouvy </w:t>
      </w:r>
      <w:r w:rsidR="00E71C33" w:rsidRPr="006F0CF3">
        <w:rPr>
          <w:rFonts w:asciiTheme="minorHAnsi" w:hAnsiTheme="minorHAnsi" w:cs="Arial"/>
        </w:rPr>
        <w:t xml:space="preserve">a Všeobecných obchodních podmínek </w:t>
      </w:r>
      <w:r w:rsidRPr="006F0CF3">
        <w:rPr>
          <w:rFonts w:asciiTheme="minorHAnsi" w:hAnsiTheme="minorHAnsi" w:cs="Arial"/>
        </w:rPr>
        <w:t xml:space="preserve">a nezakládá žádný závazek žádné smluvní strany. </w:t>
      </w:r>
    </w:p>
    <w:p w14:paraId="71B6C0ED" w14:textId="1901F858" w:rsidR="006C08A4" w:rsidRPr="006F0CF3" w:rsidRDefault="006C08A4" w:rsidP="0005213A">
      <w:pPr>
        <w:pStyle w:val="Odstavecseseznamem"/>
        <w:numPr>
          <w:ilvl w:val="0"/>
          <w:numId w:val="55"/>
        </w:numPr>
        <w:tabs>
          <w:tab w:val="left" w:pos="426"/>
        </w:tabs>
        <w:jc w:val="both"/>
        <w:rPr>
          <w:rFonts w:asciiTheme="minorHAnsi" w:hAnsiTheme="minorHAnsi" w:cs="Arial"/>
        </w:rPr>
      </w:pPr>
      <w:r w:rsidRPr="006F0CF3">
        <w:rPr>
          <w:rFonts w:asciiTheme="minorHAnsi" w:hAnsiTheme="minorHAnsi" w:cs="Arial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</w:t>
      </w:r>
      <w:r w:rsidR="008C5874" w:rsidRPr="006F0CF3">
        <w:rPr>
          <w:rFonts w:asciiTheme="minorHAnsi" w:hAnsiTheme="minorHAnsi" w:cs="Arial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6C08A4" w:rsidRPr="006F0CF3" w14:paraId="069371A3" w14:textId="77777777" w:rsidTr="008567A4">
        <w:trPr>
          <w:trHeight w:val="733"/>
          <w:jc w:val="center"/>
        </w:trPr>
        <w:tc>
          <w:tcPr>
            <w:tcW w:w="4536" w:type="dxa"/>
          </w:tcPr>
          <w:p w14:paraId="0B1441AE" w14:textId="77777777" w:rsidR="006C08A4" w:rsidRPr="006F0CF3" w:rsidRDefault="006C08A4" w:rsidP="00C00E9F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  <w:p w14:paraId="61FD8C28" w14:textId="17C98230" w:rsidR="006C08A4" w:rsidRPr="00D8408F" w:rsidRDefault="006C08A4" w:rsidP="00C00E9F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  <w:r w:rsidRPr="00D8408F">
              <w:rPr>
                <w:rFonts w:asciiTheme="minorHAnsi" w:hAnsiTheme="minorHAnsi" w:cs="Arial"/>
              </w:rPr>
              <w:t>V</w:t>
            </w:r>
            <w:r w:rsidR="00655677" w:rsidRPr="00D8408F">
              <w:rPr>
                <w:rFonts w:asciiTheme="minorHAnsi" w:hAnsiTheme="minorHAnsi" w:cs="Arial"/>
              </w:rPr>
              <w:t xml:space="preserve"> Ostravě </w:t>
            </w:r>
            <w:r w:rsidRPr="00D8408F">
              <w:rPr>
                <w:rFonts w:asciiTheme="minorHAnsi" w:hAnsiTheme="minorHAnsi" w:cs="Arial"/>
              </w:rPr>
              <w:t>dne _____________</w:t>
            </w:r>
          </w:p>
          <w:p w14:paraId="56F6C202" w14:textId="77777777" w:rsidR="006C08A4" w:rsidRPr="006F0CF3" w:rsidRDefault="006C08A4" w:rsidP="00C00E9F">
            <w:pPr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  <w:p w14:paraId="537D9AA5" w14:textId="77777777" w:rsidR="006C08A4" w:rsidRPr="006F0CF3" w:rsidRDefault="006C08A4" w:rsidP="00C00E9F">
            <w:pPr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  <w:p w14:paraId="14A29691" w14:textId="77777777" w:rsidR="006C08A4" w:rsidRPr="006F0CF3" w:rsidRDefault="006C08A4" w:rsidP="00C00E9F">
            <w:pPr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536" w:type="dxa"/>
          </w:tcPr>
          <w:p w14:paraId="3C76FE5C" w14:textId="77777777" w:rsidR="006C08A4" w:rsidRPr="006F0CF3" w:rsidRDefault="006C08A4" w:rsidP="00C00E9F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  <w:p w14:paraId="3C7C45ED" w14:textId="01603447" w:rsidR="006C08A4" w:rsidRPr="006F0CF3" w:rsidRDefault="006C08A4" w:rsidP="0073076F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  <w:r w:rsidRPr="00D8408F">
              <w:rPr>
                <w:rFonts w:asciiTheme="minorHAnsi" w:hAnsiTheme="minorHAnsi" w:cs="Arial"/>
              </w:rPr>
              <w:t xml:space="preserve">V </w:t>
            </w:r>
            <w:r w:rsidR="00932578" w:rsidRPr="006F0CF3">
              <w:rPr>
                <w:rFonts w:asciiTheme="minorHAnsi" w:hAnsiTheme="minorHAnsi" w:cs="Arial"/>
                <w:snapToGrid w:val="0"/>
                <w:highlight w:val="yellow"/>
              </w:rPr>
              <w:t>DOPLNIT</w:t>
            </w:r>
            <w:r w:rsidRPr="00D8408F">
              <w:rPr>
                <w:rFonts w:asciiTheme="minorHAnsi" w:hAnsiTheme="minorHAnsi" w:cs="Arial"/>
              </w:rPr>
              <w:t xml:space="preserve"> dne _____________</w:t>
            </w:r>
          </w:p>
        </w:tc>
      </w:tr>
      <w:tr w:rsidR="006C08A4" w:rsidRPr="006F0CF3" w14:paraId="04DE5A16" w14:textId="77777777" w:rsidTr="008567A4">
        <w:trPr>
          <w:trHeight w:val="456"/>
          <w:jc w:val="center"/>
        </w:trPr>
        <w:tc>
          <w:tcPr>
            <w:tcW w:w="4536" w:type="dxa"/>
          </w:tcPr>
          <w:p w14:paraId="617B3A34" w14:textId="77777777" w:rsidR="006C08A4" w:rsidRPr="006F0CF3" w:rsidRDefault="006C08A4" w:rsidP="00C00E9F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  <w:r w:rsidRPr="006F0CF3">
              <w:rPr>
                <w:rFonts w:asciiTheme="minorHAnsi" w:hAnsiTheme="minorHAnsi" w:cs="Arial"/>
              </w:rPr>
              <w:t>.........................................................................</w:t>
            </w:r>
          </w:p>
          <w:p w14:paraId="4F74BB60" w14:textId="073D0B50" w:rsidR="00AF1D34" w:rsidRPr="006F0CF3" w:rsidRDefault="00D8408F" w:rsidP="00C00E9F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D8408F">
              <w:rPr>
                <w:rFonts w:asciiTheme="minorHAnsi" w:hAnsiTheme="minorHAnsi" w:cs="Arial"/>
                <w:b/>
                <w:bCs/>
              </w:rPr>
              <w:t>doc. Mgr. Vít Vondrák, Ph.D.</w:t>
            </w:r>
          </w:p>
          <w:p w14:paraId="4C452D96" w14:textId="70149106" w:rsidR="006C08A4" w:rsidRPr="00D8408F" w:rsidRDefault="006C08A4" w:rsidP="00C00E9F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D8408F">
              <w:rPr>
                <w:rFonts w:asciiTheme="minorHAnsi" w:hAnsiTheme="minorHAnsi" w:cs="Arial"/>
                <w:bCs/>
              </w:rPr>
              <w:t>V</w:t>
            </w:r>
            <w:r w:rsidR="00D8408F" w:rsidRPr="00D8408F">
              <w:rPr>
                <w:rFonts w:asciiTheme="minorHAnsi" w:hAnsiTheme="minorHAnsi" w:cs="Arial"/>
                <w:bCs/>
              </w:rPr>
              <w:t>ŠB</w:t>
            </w:r>
            <w:r w:rsidRPr="00D8408F">
              <w:rPr>
                <w:rFonts w:asciiTheme="minorHAnsi" w:hAnsiTheme="minorHAnsi" w:cs="Arial"/>
                <w:bCs/>
              </w:rPr>
              <w:t xml:space="preserve"> – Technická univerzita Ostrava</w:t>
            </w:r>
          </w:p>
          <w:p w14:paraId="14F2B9EC" w14:textId="77777777" w:rsidR="006C08A4" w:rsidRPr="006F0CF3" w:rsidRDefault="006C08A4" w:rsidP="00C00E9F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</w:tcPr>
          <w:p w14:paraId="3ED351D3" w14:textId="77777777" w:rsidR="006C08A4" w:rsidRPr="006F0CF3" w:rsidRDefault="006C08A4" w:rsidP="00C00E9F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  <w:r w:rsidRPr="006F0CF3">
              <w:rPr>
                <w:rFonts w:asciiTheme="minorHAnsi" w:hAnsiTheme="minorHAnsi" w:cs="Arial"/>
              </w:rPr>
              <w:t>.........................................................................</w:t>
            </w:r>
          </w:p>
          <w:p w14:paraId="4BF6E33E" w14:textId="55247A42" w:rsidR="006C08A4" w:rsidRPr="00932578" w:rsidRDefault="00932578" w:rsidP="00C00E9F">
            <w:pPr>
              <w:pStyle w:val="RLProhlensmluvnchstran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32578"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</w:rPr>
              <w:t>DOPLNIT</w:t>
            </w:r>
          </w:p>
          <w:p w14:paraId="5978A853" w14:textId="4BB9097C" w:rsidR="006C08A4" w:rsidRPr="006F0CF3" w:rsidRDefault="00932578" w:rsidP="00AA280B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  <w:r w:rsidRPr="006F0CF3">
              <w:rPr>
                <w:rFonts w:asciiTheme="minorHAnsi" w:hAnsiTheme="minorHAnsi" w:cs="Arial"/>
                <w:snapToGrid w:val="0"/>
                <w:highlight w:val="yellow"/>
              </w:rPr>
              <w:t>DOPLNIT</w:t>
            </w:r>
          </w:p>
        </w:tc>
      </w:tr>
    </w:tbl>
    <w:p w14:paraId="6132C0FA" w14:textId="77777777" w:rsidR="006C08A4" w:rsidRPr="00C00E9F" w:rsidRDefault="006C08A4" w:rsidP="00C00E9F">
      <w:pPr>
        <w:pStyle w:val="RLProhlensmluvnchstran"/>
        <w:spacing w:after="0" w:line="240" w:lineRule="auto"/>
        <w:jc w:val="both"/>
        <w:rPr>
          <w:rFonts w:asciiTheme="minorHAnsi" w:hAnsiTheme="minorHAnsi" w:cs="Arial"/>
          <w:b w:val="0"/>
          <w:bCs w:val="0"/>
          <w:lang w:eastAsia="en-US"/>
        </w:rPr>
      </w:pPr>
    </w:p>
    <w:p w14:paraId="73221F7E" w14:textId="77777777" w:rsidR="006C08A4" w:rsidRPr="00C00E9F" w:rsidRDefault="006C08A4" w:rsidP="00C00E9F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1D5C3F6" w14:textId="517962D5" w:rsidR="00750D9C" w:rsidRPr="00A00D06" w:rsidRDefault="00D9660E" w:rsidP="00A00D06">
      <w:pPr>
        <w:pStyle w:val="Nadpis3"/>
        <w:jc w:val="center"/>
        <w:rPr>
          <w:rFonts w:asciiTheme="minorHAnsi" w:hAnsiTheme="minorHAnsi" w:cstheme="minorHAnsi"/>
        </w:rPr>
      </w:pPr>
      <w:r w:rsidRPr="00A00D06">
        <w:rPr>
          <w:rFonts w:asciiTheme="minorHAnsi" w:hAnsiTheme="minorHAnsi" w:cstheme="minorHAnsi"/>
          <w:highlight w:val="yellow"/>
        </w:rPr>
        <w:lastRenderedPageBreak/>
        <w:t>pří</w:t>
      </w:r>
      <w:r w:rsidR="00750D9C" w:rsidRPr="00A00D06">
        <w:rPr>
          <w:rFonts w:asciiTheme="minorHAnsi" w:hAnsiTheme="minorHAnsi" w:cstheme="minorHAnsi"/>
          <w:highlight w:val="yellow"/>
        </w:rPr>
        <w:t xml:space="preserve">loha č. 1 – </w:t>
      </w:r>
      <w:r w:rsidR="007B0678" w:rsidRPr="00A00D06">
        <w:rPr>
          <w:rFonts w:asciiTheme="minorHAnsi" w:hAnsiTheme="minorHAnsi" w:cstheme="minorHAnsi"/>
          <w:highlight w:val="yellow"/>
        </w:rPr>
        <w:t>P</w:t>
      </w:r>
      <w:r w:rsidR="00750D9C" w:rsidRPr="00A00D06">
        <w:rPr>
          <w:rFonts w:asciiTheme="minorHAnsi" w:hAnsiTheme="minorHAnsi" w:cstheme="minorHAnsi"/>
          <w:highlight w:val="yellow"/>
        </w:rPr>
        <w:t>ronáj</w:t>
      </w:r>
      <w:r w:rsidR="007B0678" w:rsidRPr="00A00D06">
        <w:rPr>
          <w:rFonts w:asciiTheme="minorHAnsi" w:hAnsiTheme="minorHAnsi" w:cstheme="minorHAnsi"/>
          <w:highlight w:val="yellow"/>
        </w:rPr>
        <w:t>e</w:t>
      </w:r>
      <w:r w:rsidR="00750D9C" w:rsidRPr="00A00D06">
        <w:rPr>
          <w:rFonts w:asciiTheme="minorHAnsi" w:hAnsiTheme="minorHAnsi" w:cstheme="minorHAnsi"/>
          <w:highlight w:val="yellow"/>
        </w:rPr>
        <w:t>m výpočetního času</w:t>
      </w:r>
      <w:r w:rsidR="006E0584" w:rsidRPr="00A00D06">
        <w:rPr>
          <w:rFonts w:asciiTheme="minorHAnsi" w:hAnsiTheme="minorHAnsi" w:cstheme="minorHAnsi"/>
          <w:highlight w:val="yellow"/>
        </w:rPr>
        <w:t>/Dodatek č. 1 ke smlouvě o využití výpočetních zdrojů</w:t>
      </w:r>
      <w:r w:rsidR="005C1362" w:rsidRPr="00A00D06">
        <w:rPr>
          <w:rFonts w:asciiTheme="minorHAnsi" w:hAnsiTheme="minorHAnsi" w:cstheme="minorHAnsi"/>
          <w:highlight w:val="yellow"/>
        </w:rPr>
        <w:t xml:space="preserve"> – Projekt DOPLNIT</w:t>
      </w:r>
      <w:r w:rsidR="00750D9C" w:rsidRPr="00A00D06">
        <w:rPr>
          <w:rFonts w:asciiTheme="minorHAnsi" w:hAnsiTheme="minorHAnsi" w:cstheme="minorHAnsi"/>
        </w:rPr>
        <w:t xml:space="preserve"> </w:t>
      </w:r>
    </w:p>
    <w:p w14:paraId="50CB6EE3" w14:textId="77777777" w:rsidR="00750D9C" w:rsidRDefault="00750D9C" w:rsidP="00750D9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769DA7D" w14:textId="408F6FC0" w:rsidR="00750D9C" w:rsidRPr="008B3DC8" w:rsidRDefault="00750D9C" w:rsidP="00750D9C">
      <w:pPr>
        <w:spacing w:line="0" w:lineRule="atLeast"/>
        <w:jc w:val="both"/>
      </w:pPr>
      <w:r w:rsidRPr="008B3DC8">
        <w:rPr>
          <w:b/>
          <w:bCs/>
        </w:rPr>
        <w:t>V</w:t>
      </w:r>
      <w:r w:rsidR="00D8408F">
        <w:rPr>
          <w:b/>
          <w:bCs/>
        </w:rPr>
        <w:t>ŠB</w:t>
      </w:r>
      <w:r w:rsidRPr="008B3DC8">
        <w:rPr>
          <w:b/>
          <w:bCs/>
        </w:rPr>
        <w:t xml:space="preserve"> – Technická univerzita Ostrava</w:t>
      </w:r>
      <w:r w:rsidR="00D8408F">
        <w:rPr>
          <w:b/>
          <w:bCs/>
        </w:rPr>
        <w:t>, IT4Innovations národní superpočítačové centrum</w:t>
      </w:r>
      <w:r w:rsidRPr="008B3DC8">
        <w:rPr>
          <w:bCs/>
        </w:rPr>
        <w:t>,</w:t>
      </w:r>
      <w:r w:rsidRPr="008B3DC8">
        <w:rPr>
          <w:b/>
          <w:bCs/>
        </w:rPr>
        <w:t xml:space="preserve"> </w:t>
      </w:r>
      <w:r w:rsidRPr="008B3DC8">
        <w:rPr>
          <w:bCs/>
        </w:rPr>
        <w:t>se sídlem Ostrava – Poruba, 17. listopadu 2172</w:t>
      </w:r>
      <w:r w:rsidR="00D8408F">
        <w:rPr>
          <w:bCs/>
        </w:rPr>
        <w:t>/15</w:t>
      </w:r>
      <w:r w:rsidRPr="008B3DC8">
        <w:rPr>
          <w:bCs/>
        </w:rPr>
        <w:t xml:space="preserve">, PSČ 708 </w:t>
      </w:r>
      <w:r w:rsidR="00D8408F">
        <w:rPr>
          <w:bCs/>
        </w:rPr>
        <w:t>00</w:t>
      </w:r>
      <w:r w:rsidRPr="008B3DC8">
        <w:rPr>
          <w:bCs/>
        </w:rPr>
        <w:t xml:space="preserve">, </w:t>
      </w:r>
      <w:r w:rsidRPr="008B3DC8">
        <w:t xml:space="preserve">IČ: </w:t>
      </w:r>
      <w:r w:rsidR="00D8408F">
        <w:rPr>
          <w:bCs/>
        </w:rPr>
        <w:t>619</w:t>
      </w:r>
      <w:r w:rsidRPr="008B3DC8">
        <w:rPr>
          <w:bCs/>
        </w:rPr>
        <w:t xml:space="preserve">89100, </w:t>
      </w:r>
      <w:r w:rsidRPr="008B3DC8">
        <w:t>DIČ: CZ</w:t>
      </w:r>
      <w:r w:rsidRPr="008B3DC8">
        <w:rPr>
          <w:bCs/>
        </w:rPr>
        <w:t xml:space="preserve">61989100, jednající </w:t>
      </w:r>
      <w:r w:rsidR="00D8408F">
        <w:rPr>
          <w:bCs/>
        </w:rPr>
        <w:t xml:space="preserve">doc. Mgr. Vítem </w:t>
      </w:r>
      <w:r w:rsidRPr="008B3DC8">
        <w:rPr>
          <w:bCs/>
        </w:rPr>
        <w:t xml:space="preserve">Vondrákem, </w:t>
      </w:r>
      <w:r w:rsidR="00D8408F">
        <w:rPr>
          <w:bCs/>
        </w:rPr>
        <w:t>Ph.D.</w:t>
      </w:r>
      <w:r w:rsidRPr="008B3DC8">
        <w:rPr>
          <w:bCs/>
        </w:rPr>
        <w:t xml:space="preserve">, </w:t>
      </w:r>
      <w:r w:rsidR="00D8408F">
        <w:rPr>
          <w:bCs/>
        </w:rPr>
        <w:t xml:space="preserve">ředitelem, </w:t>
      </w:r>
      <w:r w:rsidRPr="008B3DC8">
        <w:rPr>
          <w:bCs/>
        </w:rPr>
        <w:t>b</w:t>
      </w:r>
      <w:r w:rsidRPr="008B3DC8">
        <w:t>ankovní spojení: Československá obchodní banka, a.s., číslo účtu: 100954151/0300</w:t>
      </w:r>
      <w:r w:rsidR="000C00DB">
        <w:t>,</w:t>
      </w:r>
    </w:p>
    <w:p w14:paraId="5F8B8429" w14:textId="77777777" w:rsidR="00750D9C" w:rsidRPr="008B3DC8" w:rsidRDefault="00750D9C" w:rsidP="00750D9C">
      <w:pPr>
        <w:spacing w:line="0" w:lineRule="atLeast"/>
        <w:jc w:val="right"/>
      </w:pPr>
      <w:r w:rsidRPr="008B3DC8">
        <w:t>(dále jen jako „</w:t>
      </w:r>
      <w:r>
        <w:rPr>
          <w:b/>
        </w:rPr>
        <w:t>Poskytovatel</w:t>
      </w:r>
      <w:r w:rsidRPr="008B3DC8">
        <w:t>“)</w:t>
      </w:r>
    </w:p>
    <w:p w14:paraId="44154438" w14:textId="77777777" w:rsidR="00750D9C" w:rsidRPr="008B3DC8" w:rsidRDefault="00750D9C" w:rsidP="00750D9C">
      <w:pPr>
        <w:spacing w:line="0" w:lineRule="atLeast"/>
        <w:rPr>
          <w:b/>
        </w:rPr>
      </w:pPr>
      <w:r w:rsidRPr="008B3DC8">
        <w:rPr>
          <w:b/>
        </w:rPr>
        <w:t>- a -</w:t>
      </w:r>
    </w:p>
    <w:p w14:paraId="7C2AEF26" w14:textId="48987BC6" w:rsidR="00750D9C" w:rsidRPr="008B3DC8" w:rsidRDefault="008567A4" w:rsidP="00750D9C">
      <w:pPr>
        <w:spacing w:line="0" w:lineRule="atLeast"/>
      </w:pPr>
      <w:r w:rsidRPr="008567A4">
        <w:rPr>
          <w:rFonts w:asciiTheme="minorHAnsi" w:hAnsiTheme="minorHAnsi" w:cs="Arial"/>
          <w:b/>
          <w:snapToGrid w:val="0"/>
          <w:highlight w:val="yellow"/>
        </w:rPr>
        <w:t>DOPLNIT</w:t>
      </w:r>
      <w:r w:rsidR="00750D9C" w:rsidRPr="00D8408F">
        <w:rPr>
          <w:b/>
        </w:rPr>
        <w:t xml:space="preserve">, </w:t>
      </w:r>
      <w:r w:rsidR="00750D9C" w:rsidRPr="00D8408F">
        <w:t>se sídlem</w:t>
      </w:r>
      <w:r>
        <w:t xml:space="preserve"> </w:t>
      </w:r>
      <w:r w:rsidRPr="006F0CF3">
        <w:rPr>
          <w:rFonts w:asciiTheme="minorHAnsi" w:hAnsiTheme="minorHAnsi" w:cs="Arial"/>
          <w:snapToGrid w:val="0"/>
          <w:highlight w:val="yellow"/>
        </w:rPr>
        <w:t>DOPLNIT</w:t>
      </w:r>
      <w:r w:rsidR="00750D9C" w:rsidRPr="00D8408F">
        <w:t xml:space="preserve">, IČ: </w:t>
      </w:r>
      <w:r w:rsidRPr="006F0CF3">
        <w:rPr>
          <w:rFonts w:asciiTheme="minorHAnsi" w:hAnsiTheme="minorHAnsi" w:cs="Arial"/>
          <w:snapToGrid w:val="0"/>
          <w:highlight w:val="yellow"/>
        </w:rPr>
        <w:t>DOPLNIT</w:t>
      </w:r>
      <w:r w:rsidR="00750D9C" w:rsidRPr="00D8408F">
        <w:t xml:space="preserve">, DIČ: </w:t>
      </w:r>
      <w:r w:rsidRPr="006F0CF3">
        <w:rPr>
          <w:rFonts w:asciiTheme="minorHAnsi" w:hAnsiTheme="minorHAnsi" w:cs="Arial"/>
          <w:snapToGrid w:val="0"/>
          <w:highlight w:val="yellow"/>
        </w:rPr>
        <w:t>DOPLNIT</w:t>
      </w:r>
      <w:r w:rsidR="00750D9C" w:rsidRPr="00D8408F">
        <w:t>, společnost zapsaná v obchodním rejstříku vedeném</w:t>
      </w:r>
      <w:r w:rsidR="00D8408F" w:rsidRPr="00D8408F">
        <w:t xml:space="preserve"> u</w:t>
      </w:r>
      <w:r w:rsidR="00D8408F" w:rsidRPr="00D8408F">
        <w:rPr>
          <w:rFonts w:asciiTheme="minorHAnsi" w:hAnsiTheme="minorHAnsi" w:cs="Arial"/>
        </w:rPr>
        <w:t xml:space="preserve"> </w:t>
      </w:r>
      <w:r w:rsidRPr="006F0CF3">
        <w:rPr>
          <w:rFonts w:asciiTheme="minorHAnsi" w:hAnsiTheme="minorHAnsi" w:cs="Arial"/>
          <w:snapToGrid w:val="0"/>
          <w:highlight w:val="yellow"/>
        </w:rPr>
        <w:t>DOPLNIT</w:t>
      </w:r>
      <w:r w:rsidR="00750D9C" w:rsidRPr="00D8408F">
        <w:t xml:space="preserve">, jednající </w:t>
      </w:r>
      <w:r w:rsidRPr="006F0CF3">
        <w:rPr>
          <w:rFonts w:asciiTheme="minorHAnsi" w:hAnsiTheme="minorHAnsi" w:cs="Arial"/>
          <w:snapToGrid w:val="0"/>
          <w:highlight w:val="yellow"/>
        </w:rPr>
        <w:t>DOPLNIT</w:t>
      </w:r>
      <w:r w:rsidR="00D8408F" w:rsidRPr="00D8408F">
        <w:t>,</w:t>
      </w:r>
    </w:p>
    <w:p w14:paraId="38443149" w14:textId="77777777" w:rsidR="00750D9C" w:rsidRPr="008B3DC8" w:rsidRDefault="00750D9C" w:rsidP="00750D9C">
      <w:pPr>
        <w:spacing w:line="0" w:lineRule="atLeast"/>
        <w:jc w:val="right"/>
        <w:rPr>
          <w:color w:val="FF0000"/>
        </w:rPr>
      </w:pPr>
      <w:r w:rsidRPr="008B3DC8">
        <w:t>(dále jen jako „</w:t>
      </w:r>
      <w:r>
        <w:rPr>
          <w:b/>
        </w:rPr>
        <w:t>Objednatel</w:t>
      </w:r>
      <w:r w:rsidRPr="008B3DC8">
        <w:t>“)</w:t>
      </w:r>
    </w:p>
    <w:p w14:paraId="2E147DE7" w14:textId="77777777" w:rsidR="000C00DB" w:rsidRDefault="000C00DB" w:rsidP="00E843E2">
      <w:pPr>
        <w:spacing w:line="0" w:lineRule="atLeast"/>
        <w:jc w:val="both"/>
      </w:pPr>
    </w:p>
    <w:p w14:paraId="0D926BB2" w14:textId="0F255BC0" w:rsidR="00750D9C" w:rsidRDefault="00750D9C" w:rsidP="00E843E2">
      <w:pPr>
        <w:spacing w:line="0" w:lineRule="atLeast"/>
        <w:jc w:val="both"/>
      </w:pPr>
      <w:r>
        <w:t xml:space="preserve">se </w:t>
      </w:r>
      <w:r w:rsidR="000C00DB">
        <w:t>dohodli</w:t>
      </w:r>
      <w:r>
        <w:t xml:space="preserve"> na </w:t>
      </w:r>
      <w:r w:rsidR="00E843E2">
        <w:t>poskytnutí</w:t>
      </w:r>
      <w:r>
        <w:t xml:space="preserve"> </w:t>
      </w:r>
      <w:r w:rsidR="00EA53B9">
        <w:t xml:space="preserve">výpočetního času na výpočetních systémech </w:t>
      </w:r>
      <w:r w:rsidR="00F42AEB">
        <w:rPr>
          <w:rFonts w:asciiTheme="minorHAnsi" w:hAnsiTheme="minorHAnsi" w:cs="Arial"/>
        </w:rPr>
        <w:t>Poskytovatele</w:t>
      </w:r>
      <w:r>
        <w:t xml:space="preserve"> následujícím způsobem: </w:t>
      </w:r>
    </w:p>
    <w:p w14:paraId="453A3C5E" w14:textId="77777777" w:rsidR="00750D9C" w:rsidRPr="008B3DC8" w:rsidRDefault="00750D9C" w:rsidP="00E843E2">
      <w:pPr>
        <w:spacing w:line="0" w:lineRule="atLeast"/>
        <w:ind w:left="1134"/>
        <w:jc w:val="both"/>
      </w:pPr>
      <w:r w:rsidRPr="008B3DC8">
        <w:t xml:space="preserve"> </w:t>
      </w:r>
    </w:p>
    <w:p w14:paraId="60FC24A8" w14:textId="6B2F0931" w:rsidR="008567A4" w:rsidRPr="008567A4" w:rsidRDefault="008567A4" w:rsidP="008567A4">
      <w:pPr>
        <w:spacing w:line="0" w:lineRule="atLeast"/>
        <w:ind w:left="1418" w:hanging="1418"/>
        <w:jc w:val="both"/>
      </w:pPr>
      <w:r>
        <w:rPr>
          <w:u w:val="single"/>
        </w:rPr>
        <w:t>Varianta A:</w:t>
      </w:r>
      <w:r w:rsidRPr="008567A4">
        <w:tab/>
        <w:t xml:space="preserve">Dynamická alokace sjednaná na určité období s předem dohodnutou kvótou (článek II. odstavec 2 bod </w:t>
      </w:r>
      <w:r w:rsidR="00BB1489">
        <w:t>A</w:t>
      </w:r>
      <w:r w:rsidRPr="008567A4">
        <w:t>. Všeobecných obchodních podmínek)</w:t>
      </w:r>
    </w:p>
    <w:p w14:paraId="5DACFCAF" w14:textId="365420EA" w:rsidR="00157A64" w:rsidRPr="008567A4" w:rsidRDefault="00157A64" w:rsidP="00157A64">
      <w:pPr>
        <w:spacing w:line="0" w:lineRule="atLeast"/>
        <w:ind w:left="1418" w:hanging="1418"/>
        <w:jc w:val="both"/>
      </w:pPr>
      <w:r w:rsidRPr="008567A4">
        <w:tab/>
      </w:r>
      <w:r>
        <w:t xml:space="preserve">Trvání </w:t>
      </w:r>
      <w:r w:rsidR="00A00D06">
        <w:t>P</w:t>
      </w:r>
      <w:r>
        <w:t xml:space="preserve">rojektu </w:t>
      </w:r>
      <w:r w:rsidRPr="008567A4">
        <w:t xml:space="preserve">ode dne </w:t>
      </w:r>
      <w:r w:rsidRPr="00FC36BA">
        <w:rPr>
          <w:highlight w:val="yellow"/>
        </w:rPr>
        <w:t>DD.MM.YYYY</w:t>
      </w:r>
      <w:r w:rsidRPr="008567A4">
        <w:t xml:space="preserve"> do dne </w:t>
      </w:r>
      <w:r w:rsidRPr="00FC36BA">
        <w:rPr>
          <w:highlight w:val="yellow"/>
        </w:rPr>
        <w:t>DD.MM.YYYY</w:t>
      </w:r>
      <w:r>
        <w:t xml:space="preserve">, přičemž </w:t>
      </w:r>
      <w:r w:rsidR="00A00D06">
        <w:t>A</w:t>
      </w:r>
      <w:r>
        <w:t xml:space="preserve">lokace bude trvat do dne </w:t>
      </w:r>
      <w:r w:rsidRPr="003A6780">
        <w:rPr>
          <w:highlight w:val="yellow"/>
        </w:rPr>
        <w:t>DD.MM.YYYY</w:t>
      </w:r>
      <w:r>
        <w:t>.</w:t>
      </w:r>
    </w:p>
    <w:p w14:paraId="775D0B4A" w14:textId="77777777" w:rsidR="008567A4" w:rsidRPr="008C4CD5" w:rsidRDefault="008567A4" w:rsidP="008567A4">
      <w:pPr>
        <w:spacing w:line="0" w:lineRule="atLeast"/>
        <w:ind w:left="1418" w:hanging="1418"/>
        <w:jc w:val="both"/>
        <w:rPr>
          <w:u w:val="single"/>
        </w:rPr>
      </w:pPr>
    </w:p>
    <w:p w14:paraId="47870959" w14:textId="368B85F9" w:rsidR="008567A4" w:rsidRPr="008567A4" w:rsidRDefault="008567A4" w:rsidP="008567A4">
      <w:pPr>
        <w:spacing w:line="0" w:lineRule="atLeast"/>
        <w:ind w:left="1418" w:hanging="1418"/>
        <w:jc w:val="both"/>
      </w:pPr>
      <w:bookmarkStart w:id="12" w:name="_Hlk40274656"/>
      <w:r>
        <w:rPr>
          <w:u w:val="single"/>
        </w:rPr>
        <w:t>Varianta B:</w:t>
      </w:r>
      <w:r w:rsidRPr="008567A4">
        <w:tab/>
        <w:t xml:space="preserve">Statická alokace sjednaná na určité období (článek II. odstavec 2 bod </w:t>
      </w:r>
      <w:r w:rsidR="00BB1489">
        <w:t>B</w:t>
      </w:r>
      <w:r w:rsidRPr="008567A4">
        <w:t>. Všeobecných obchodních podmínek)</w:t>
      </w:r>
    </w:p>
    <w:p w14:paraId="212AE927" w14:textId="739D8E98" w:rsidR="00A00D06" w:rsidRPr="008567A4" w:rsidRDefault="00A00D06" w:rsidP="00A00D06">
      <w:pPr>
        <w:spacing w:line="0" w:lineRule="atLeast"/>
        <w:ind w:left="1418" w:hanging="1418"/>
        <w:jc w:val="both"/>
      </w:pPr>
      <w:r w:rsidRPr="008567A4">
        <w:tab/>
      </w:r>
      <w:r>
        <w:t xml:space="preserve">Trvání Projektu </w:t>
      </w:r>
      <w:r w:rsidRPr="008567A4">
        <w:t xml:space="preserve">ode dne </w:t>
      </w:r>
      <w:r w:rsidRPr="00FC36BA">
        <w:rPr>
          <w:highlight w:val="yellow"/>
        </w:rPr>
        <w:t>DD.MM.YYYY</w:t>
      </w:r>
      <w:r w:rsidRPr="008567A4">
        <w:t xml:space="preserve"> </w:t>
      </w:r>
      <w:r w:rsidRPr="00A00D06">
        <w:rPr>
          <w:highlight w:val="yellow"/>
        </w:rPr>
        <w:t>hh:mm</w:t>
      </w:r>
      <w:r>
        <w:t xml:space="preserve"> </w:t>
      </w:r>
      <w:r w:rsidRPr="008567A4">
        <w:t xml:space="preserve">do dne </w:t>
      </w:r>
      <w:r w:rsidRPr="00FC36BA">
        <w:rPr>
          <w:highlight w:val="yellow"/>
        </w:rPr>
        <w:t>DD.MM.YYYY</w:t>
      </w:r>
      <w:r>
        <w:t xml:space="preserve">, přičemž Alokace bude trvat do dne </w:t>
      </w:r>
      <w:r w:rsidRPr="00FC36BA">
        <w:rPr>
          <w:highlight w:val="yellow"/>
        </w:rPr>
        <w:t>DD.MM.YYYY</w:t>
      </w:r>
      <w:r>
        <w:t xml:space="preserve"> </w:t>
      </w:r>
      <w:r w:rsidRPr="00A00D06">
        <w:rPr>
          <w:highlight w:val="yellow"/>
        </w:rPr>
        <w:t>hh:mm</w:t>
      </w:r>
      <w:r>
        <w:t>.</w:t>
      </w:r>
    </w:p>
    <w:p w14:paraId="5346B280" w14:textId="11199030" w:rsidR="00764D2B" w:rsidRDefault="001A4830" w:rsidP="00764D2B">
      <w:pPr>
        <w:spacing w:line="0" w:lineRule="atLeast"/>
        <w:ind w:left="1418"/>
        <w:jc w:val="both"/>
      </w:pPr>
      <w:r>
        <w:t>Cena</w:t>
      </w:r>
      <w:r w:rsidR="009A23EE">
        <w:t xml:space="preserve"> </w:t>
      </w:r>
      <w:r>
        <w:t xml:space="preserve">na vybraném systému bude odpovídat </w:t>
      </w:r>
      <w:r w:rsidR="009A23EE">
        <w:t xml:space="preserve">1,5 násobku </w:t>
      </w:r>
      <w:r>
        <w:t xml:space="preserve">jednotkové </w:t>
      </w:r>
      <w:r w:rsidR="009A23EE">
        <w:t>ceny uvedené níže</w:t>
      </w:r>
      <w:r w:rsidR="00FC36BA">
        <w:t>.</w:t>
      </w:r>
    </w:p>
    <w:bookmarkEnd w:id="12"/>
    <w:bookmarkStart w:id="13" w:name="_MON_1705902222"/>
    <w:bookmarkEnd w:id="13"/>
    <w:p w14:paraId="6E1FA3E4" w14:textId="74C0DAAA" w:rsidR="00E0215C" w:rsidRDefault="00BD10D8" w:rsidP="008567A4">
      <w:pPr>
        <w:spacing w:line="0" w:lineRule="atLeast"/>
        <w:jc w:val="both"/>
        <w:rPr>
          <w:sz w:val="18"/>
        </w:rPr>
      </w:pPr>
      <w:r>
        <w:rPr>
          <w:noProof/>
          <w:sz w:val="18"/>
        </w:rPr>
        <w:object w:dxaOrig="9083" w:dyaOrig="4648" w14:anchorId="0B090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4.15pt;height:232.6pt;mso-width-percent:0;mso-height-percent:0;mso-width-percent:0;mso-height-percent:0" o:ole="">
            <v:imagedata r:id="rId10" o:title=""/>
          </v:shape>
          <o:OLEObject Type="Embed" ProgID="Excel.Sheet.12" ShapeID="_x0000_i1025" DrawAspect="Content" ObjectID="_1706959416" r:id="rId11"/>
        </w:object>
      </w:r>
    </w:p>
    <w:p w14:paraId="62E59EEF" w14:textId="77777777" w:rsidR="007C23C2" w:rsidRDefault="007C23C2" w:rsidP="007C23C2">
      <w:pPr>
        <w:spacing w:line="0" w:lineRule="atLeast"/>
        <w:jc w:val="both"/>
        <w:rPr>
          <w:sz w:val="18"/>
        </w:rPr>
      </w:pPr>
      <w:r w:rsidRPr="00C60B79">
        <w:rPr>
          <w:sz w:val="18"/>
        </w:rPr>
        <w:lastRenderedPageBreak/>
        <w:t>*</w:t>
      </w:r>
      <w:r>
        <w:rPr>
          <w:sz w:val="18"/>
        </w:rPr>
        <w:t xml:space="preserve">Účtovací jednotka datového úložiště je </w:t>
      </w:r>
      <w:r w:rsidRPr="00C60B79">
        <w:rPr>
          <w:sz w:val="18"/>
        </w:rPr>
        <w:t>1 TBhodina</w:t>
      </w:r>
      <w:r>
        <w:rPr>
          <w:sz w:val="18"/>
        </w:rPr>
        <w:t>, což</w:t>
      </w:r>
      <w:r w:rsidRPr="00C60B79">
        <w:rPr>
          <w:sz w:val="18"/>
        </w:rPr>
        <w:t xml:space="preserve"> znamená úložnou kapacitu o velikosti 1 TB </w:t>
      </w:r>
      <w:r>
        <w:rPr>
          <w:sz w:val="18"/>
        </w:rPr>
        <w:t xml:space="preserve">využitelnou </w:t>
      </w:r>
      <w:r w:rsidRPr="00C60B79">
        <w:rPr>
          <w:sz w:val="18"/>
        </w:rPr>
        <w:t xml:space="preserve">po dobu jedné hodiny. </w:t>
      </w:r>
      <w:r>
        <w:rPr>
          <w:sz w:val="18"/>
        </w:rPr>
        <w:t xml:space="preserve">1 TBh lze vyjádřit jako 1,39 GBměsíc (1000 / (24 x 30) = 1,39). Cena </w:t>
      </w:r>
      <w:r w:rsidRPr="00C60B79">
        <w:rPr>
          <w:sz w:val="18"/>
        </w:rPr>
        <w:t>1 GBměsíc</w:t>
      </w:r>
      <w:r>
        <w:rPr>
          <w:sz w:val="18"/>
        </w:rPr>
        <w:t>e</w:t>
      </w:r>
      <w:r w:rsidRPr="00C60B79">
        <w:rPr>
          <w:sz w:val="18"/>
        </w:rPr>
        <w:t xml:space="preserve"> </w:t>
      </w:r>
      <w:r>
        <w:rPr>
          <w:sz w:val="18"/>
        </w:rPr>
        <w:t xml:space="preserve">činí </w:t>
      </w:r>
      <w:r w:rsidRPr="00C60B79">
        <w:rPr>
          <w:sz w:val="18"/>
        </w:rPr>
        <w:t xml:space="preserve">1,25 Kč. </w:t>
      </w:r>
    </w:p>
    <w:p w14:paraId="7EFD1C85" w14:textId="77777777" w:rsidR="00E0215C" w:rsidRPr="00C60B79" w:rsidRDefault="00E0215C" w:rsidP="008567A4">
      <w:pPr>
        <w:spacing w:line="0" w:lineRule="atLeast"/>
        <w:jc w:val="both"/>
        <w:rPr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AA280B" w:rsidRPr="006F0CF3" w14:paraId="4AD040BE" w14:textId="77777777" w:rsidTr="00AA280B">
        <w:trPr>
          <w:trHeight w:val="733"/>
          <w:jc w:val="center"/>
        </w:trPr>
        <w:tc>
          <w:tcPr>
            <w:tcW w:w="4536" w:type="dxa"/>
          </w:tcPr>
          <w:p w14:paraId="02A069D8" w14:textId="77777777" w:rsidR="00AA280B" w:rsidRPr="006F0CF3" w:rsidRDefault="00AA280B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  <w:p w14:paraId="5F093B97" w14:textId="77777777" w:rsidR="00AA280B" w:rsidRPr="00D8408F" w:rsidRDefault="00AA280B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  <w:r w:rsidRPr="00D8408F">
              <w:rPr>
                <w:rFonts w:asciiTheme="minorHAnsi" w:hAnsiTheme="minorHAnsi" w:cs="Arial"/>
              </w:rPr>
              <w:t>V Ostravě dne _____________</w:t>
            </w:r>
          </w:p>
          <w:p w14:paraId="003FEB93" w14:textId="77777777" w:rsidR="00AA280B" w:rsidRPr="006F0CF3" w:rsidRDefault="00AA280B" w:rsidP="00EB363D">
            <w:pPr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  <w:p w14:paraId="2F3D171B" w14:textId="77777777" w:rsidR="00AA280B" w:rsidRPr="006F0CF3" w:rsidRDefault="00AA280B" w:rsidP="00EB363D">
            <w:pPr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  <w:p w14:paraId="55AC4332" w14:textId="77777777" w:rsidR="00AA280B" w:rsidRPr="006F0CF3" w:rsidRDefault="00AA280B" w:rsidP="00EB363D">
            <w:pPr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536" w:type="dxa"/>
          </w:tcPr>
          <w:p w14:paraId="4C9ABBF7" w14:textId="77777777" w:rsidR="00AA280B" w:rsidRPr="006F0CF3" w:rsidRDefault="00AA280B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</w:p>
          <w:p w14:paraId="6729D4A9" w14:textId="629C5B88" w:rsidR="00AA280B" w:rsidRPr="006F0CF3" w:rsidRDefault="00AA280B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highlight w:val="yellow"/>
              </w:rPr>
            </w:pPr>
            <w:r w:rsidRPr="00D8408F">
              <w:rPr>
                <w:rFonts w:asciiTheme="minorHAnsi" w:hAnsiTheme="minorHAnsi" w:cs="Arial"/>
              </w:rPr>
              <w:t xml:space="preserve">V </w:t>
            </w:r>
            <w:r w:rsidR="00BB1489" w:rsidRPr="006F0CF3">
              <w:rPr>
                <w:rFonts w:asciiTheme="minorHAnsi" w:hAnsiTheme="minorHAnsi" w:cs="Arial"/>
                <w:snapToGrid w:val="0"/>
                <w:highlight w:val="yellow"/>
              </w:rPr>
              <w:t>DOPLNIT</w:t>
            </w:r>
            <w:r w:rsidRPr="00D8408F">
              <w:rPr>
                <w:rFonts w:asciiTheme="minorHAnsi" w:hAnsiTheme="minorHAnsi" w:cs="Arial"/>
              </w:rPr>
              <w:t xml:space="preserve"> dne _____________</w:t>
            </w:r>
          </w:p>
        </w:tc>
      </w:tr>
      <w:tr w:rsidR="00AA280B" w:rsidRPr="006F0CF3" w14:paraId="77EF27BD" w14:textId="77777777" w:rsidTr="00AA280B">
        <w:trPr>
          <w:trHeight w:val="456"/>
          <w:jc w:val="center"/>
        </w:trPr>
        <w:tc>
          <w:tcPr>
            <w:tcW w:w="4536" w:type="dxa"/>
          </w:tcPr>
          <w:p w14:paraId="3250A1B3" w14:textId="77777777" w:rsidR="00AA280B" w:rsidRPr="006F0CF3" w:rsidRDefault="00AA280B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  <w:r w:rsidRPr="006F0CF3">
              <w:rPr>
                <w:rFonts w:asciiTheme="minorHAnsi" w:hAnsiTheme="minorHAnsi" w:cs="Arial"/>
              </w:rPr>
              <w:t>.........................................................................</w:t>
            </w:r>
          </w:p>
          <w:p w14:paraId="5A582059" w14:textId="77777777" w:rsidR="00AA280B" w:rsidRPr="006F0CF3" w:rsidRDefault="00AA280B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D8408F">
              <w:rPr>
                <w:rFonts w:asciiTheme="minorHAnsi" w:hAnsiTheme="minorHAnsi" w:cs="Arial"/>
                <w:b/>
                <w:bCs/>
              </w:rPr>
              <w:t>doc. Mgr. Vít Vondrák, Ph.D.</w:t>
            </w:r>
          </w:p>
          <w:p w14:paraId="01DDEBC0" w14:textId="77777777" w:rsidR="00AA280B" w:rsidRPr="00D8408F" w:rsidRDefault="00AA280B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D8408F">
              <w:rPr>
                <w:rFonts w:asciiTheme="minorHAnsi" w:hAnsiTheme="minorHAnsi" w:cs="Arial"/>
                <w:bCs/>
              </w:rPr>
              <w:t>VŠB – Technická univerzita Ostrava</w:t>
            </w:r>
          </w:p>
          <w:p w14:paraId="39A9CA11" w14:textId="77777777" w:rsidR="00AA280B" w:rsidRPr="006F0CF3" w:rsidRDefault="00AA280B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536" w:type="dxa"/>
          </w:tcPr>
          <w:p w14:paraId="41B9B330" w14:textId="77777777" w:rsidR="00AA280B" w:rsidRPr="006F0CF3" w:rsidRDefault="00AA280B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  <w:r w:rsidRPr="006F0CF3">
              <w:rPr>
                <w:rFonts w:asciiTheme="minorHAnsi" w:hAnsiTheme="minorHAnsi" w:cs="Arial"/>
              </w:rPr>
              <w:t>.........................................................................</w:t>
            </w:r>
          </w:p>
          <w:p w14:paraId="0C1C0E16" w14:textId="7CFF1E2D" w:rsidR="00AA280B" w:rsidRPr="00BB1489" w:rsidRDefault="00BB1489" w:rsidP="00EB363D">
            <w:pPr>
              <w:pStyle w:val="RLProhlensmluvnchstran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B1489">
              <w:rPr>
                <w:rFonts w:asciiTheme="minorHAnsi" w:hAnsiTheme="minorHAnsi" w:cs="Arial"/>
                <w:snapToGrid w:val="0"/>
                <w:sz w:val="22"/>
                <w:szCs w:val="22"/>
                <w:highlight w:val="yellow"/>
              </w:rPr>
              <w:t>DOPLNIT</w:t>
            </w:r>
          </w:p>
          <w:p w14:paraId="2B5506B5" w14:textId="0C630C57" w:rsidR="00AA280B" w:rsidRPr="006F0CF3" w:rsidRDefault="00BB1489" w:rsidP="00EB363D">
            <w:pPr>
              <w:pStyle w:val="RLdajeosmluvnstran"/>
              <w:spacing w:after="0" w:line="240" w:lineRule="auto"/>
              <w:rPr>
                <w:rFonts w:asciiTheme="minorHAnsi" w:hAnsiTheme="minorHAnsi" w:cs="Arial"/>
              </w:rPr>
            </w:pPr>
            <w:r w:rsidRPr="006F0CF3">
              <w:rPr>
                <w:rFonts w:asciiTheme="minorHAnsi" w:hAnsiTheme="minorHAnsi" w:cs="Arial"/>
                <w:snapToGrid w:val="0"/>
                <w:highlight w:val="yellow"/>
              </w:rPr>
              <w:t>DOPLNIT</w:t>
            </w:r>
          </w:p>
        </w:tc>
      </w:tr>
    </w:tbl>
    <w:p w14:paraId="50F107BD" w14:textId="29015586" w:rsidR="0015468D" w:rsidRPr="00C00E9F" w:rsidRDefault="0015468D" w:rsidP="0021170E">
      <w:pPr>
        <w:spacing w:line="0" w:lineRule="atLeast"/>
        <w:rPr>
          <w:rFonts w:asciiTheme="minorHAnsi" w:hAnsiTheme="minorHAnsi" w:cs="Arial"/>
          <w:sz w:val="24"/>
          <w:szCs w:val="24"/>
        </w:rPr>
      </w:pPr>
    </w:p>
    <w:sectPr w:rsidR="0015468D" w:rsidRPr="00C00E9F" w:rsidSect="00E911B0">
      <w:headerReference w:type="default" r:id="rId12"/>
      <w:footerReference w:type="default" r:id="rId13"/>
      <w:pgSz w:w="11906" w:h="16838"/>
      <w:pgMar w:top="1417" w:right="1417" w:bottom="1417" w:left="1417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0918" w14:textId="77777777" w:rsidR="00BD10D8" w:rsidRDefault="00BD10D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8C7A40" w14:textId="77777777" w:rsidR="00BD10D8" w:rsidRDefault="00BD10D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43FE" w14:textId="454ED6A0" w:rsidR="00750D9C" w:rsidRPr="006557D7" w:rsidRDefault="00750D9C" w:rsidP="00206098">
    <w:pPr>
      <w:pStyle w:val="Zpat"/>
      <w:pBdr>
        <w:top w:val="none" w:sz="0" w:space="0" w:color="auto"/>
      </w:pBdr>
      <w:rPr>
        <w:rFonts w:ascii="Arial" w:hAnsi="Arial" w:cs="Arial"/>
      </w:rPr>
    </w:pPr>
    <w:r w:rsidRPr="006557D7">
      <w:rPr>
        <w:rFonts w:ascii="Arial" w:hAnsi="Arial" w:cs="Arial"/>
      </w:rPr>
      <w:t xml:space="preserve">Strana </w:t>
    </w:r>
    <w:r w:rsidRPr="006557D7">
      <w:rPr>
        <w:rStyle w:val="slostrnky"/>
        <w:rFonts w:ascii="Arial" w:hAnsi="Arial" w:cs="Arial"/>
      </w:rPr>
      <w:fldChar w:fldCharType="begin"/>
    </w:r>
    <w:r w:rsidRPr="006557D7">
      <w:rPr>
        <w:rStyle w:val="slostrnky"/>
        <w:rFonts w:ascii="Arial" w:hAnsi="Arial" w:cs="Arial"/>
      </w:rPr>
      <w:instrText xml:space="preserve"> PAGE </w:instrText>
    </w:r>
    <w:r w:rsidRPr="006557D7">
      <w:rPr>
        <w:rStyle w:val="slostrnky"/>
        <w:rFonts w:ascii="Arial" w:hAnsi="Arial" w:cs="Arial"/>
      </w:rPr>
      <w:fldChar w:fldCharType="separate"/>
    </w:r>
    <w:r w:rsidR="004D2986">
      <w:rPr>
        <w:rStyle w:val="slostrnky"/>
        <w:rFonts w:ascii="Arial" w:hAnsi="Arial" w:cs="Arial"/>
        <w:noProof/>
      </w:rPr>
      <w:t>4</w:t>
    </w:r>
    <w:r w:rsidRPr="006557D7">
      <w:rPr>
        <w:rStyle w:val="slostrnky"/>
        <w:rFonts w:ascii="Arial" w:hAnsi="Arial" w:cs="Arial"/>
      </w:rPr>
      <w:fldChar w:fldCharType="end"/>
    </w:r>
    <w:r w:rsidRPr="006557D7">
      <w:rPr>
        <w:rStyle w:val="slostrnky"/>
        <w:rFonts w:ascii="Arial" w:hAnsi="Arial" w:cs="Arial"/>
      </w:rPr>
      <w:t xml:space="preserve"> / </w:t>
    </w:r>
    <w:fldSimple w:instr=" SECTIONPAGES  \* Arabic  \* MERGEFORMAT ">
      <w:r w:rsidR="00880C0A" w:rsidRPr="00880C0A">
        <w:rPr>
          <w:rFonts w:ascii="Arial" w:hAnsi="Arial" w:cs="Arial"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97AF" w14:textId="77777777" w:rsidR="00BD10D8" w:rsidRDefault="00BD10D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E31DD2" w14:textId="77777777" w:rsidR="00BD10D8" w:rsidRDefault="00BD10D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0C78" w14:textId="16DF7525" w:rsidR="00750D9C" w:rsidRPr="008A0FC2" w:rsidRDefault="00263C56" w:rsidP="00206098">
    <w:pPr>
      <w:pStyle w:val="Zhlav"/>
      <w:pBdr>
        <w:bottom w:val="none" w:sz="0" w:space="0" w:color="auto"/>
      </w:pBdr>
      <w:rPr>
        <w:rFonts w:cs="Times New Roman"/>
      </w:rPr>
    </w:pPr>
    <w:r w:rsidRPr="00263C56">
      <w:rPr>
        <w:rFonts w:cs="Times New Roman"/>
        <w:noProof/>
      </w:rPr>
      <w:drawing>
        <wp:anchor distT="0" distB="0" distL="114300" distR="114300" simplePos="0" relativeHeight="251658240" behindDoc="0" locked="0" layoutInCell="1" allowOverlap="1" wp14:anchorId="33BA118C" wp14:editId="7778E4CF">
          <wp:simplePos x="0" y="0"/>
          <wp:positionH relativeFrom="column">
            <wp:posOffset>-4445</wp:posOffset>
          </wp:positionH>
          <wp:positionV relativeFrom="paragraph">
            <wp:posOffset>62865</wp:posOffset>
          </wp:positionV>
          <wp:extent cx="2622550" cy="419100"/>
          <wp:effectExtent l="0" t="0" r="6350" b="0"/>
          <wp:wrapThrough wrapText="bothSides">
            <wp:wrapPolygon edited="0">
              <wp:start x="471" y="0"/>
              <wp:lineTo x="0" y="982"/>
              <wp:lineTo x="0" y="14727"/>
              <wp:lineTo x="471" y="20618"/>
              <wp:lineTo x="13180" y="20618"/>
              <wp:lineTo x="13337" y="19636"/>
              <wp:lineTo x="21495" y="13745"/>
              <wp:lineTo x="21495" y="982"/>
              <wp:lineTo x="7531" y="0"/>
              <wp:lineTo x="471" y="0"/>
            </wp:wrapPolygon>
          </wp:wrapThrough>
          <wp:docPr id="1" name="Obrázek 1" descr="C:\Documents\Práce\IT4I\IT4I logo - nov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\Práce\IT4I\IT4I logo - nov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E7E"/>
    <w:multiLevelType w:val="hybridMultilevel"/>
    <w:tmpl w:val="C400C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43A"/>
    <w:multiLevelType w:val="hybridMultilevel"/>
    <w:tmpl w:val="A6B29C16"/>
    <w:lvl w:ilvl="0" w:tplc="296ED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143DF"/>
    <w:multiLevelType w:val="hybridMultilevel"/>
    <w:tmpl w:val="9CD8A67C"/>
    <w:lvl w:ilvl="0" w:tplc="64BCFDA0">
      <w:start w:val="1"/>
      <w:numFmt w:val="lowerRoman"/>
      <w:lvlText w:val="%1."/>
      <w:lvlJc w:val="left"/>
      <w:pPr>
        <w:ind w:left="1817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89A252A"/>
    <w:multiLevelType w:val="hybridMultilevel"/>
    <w:tmpl w:val="FDCCF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6CCD"/>
    <w:multiLevelType w:val="hybridMultilevel"/>
    <w:tmpl w:val="86946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C495A"/>
    <w:multiLevelType w:val="hybridMultilevel"/>
    <w:tmpl w:val="250C7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B475B"/>
    <w:multiLevelType w:val="hybridMultilevel"/>
    <w:tmpl w:val="27E4A662"/>
    <w:lvl w:ilvl="0" w:tplc="BBBE14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C86833"/>
    <w:multiLevelType w:val="hybridMultilevel"/>
    <w:tmpl w:val="53DCA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342FF"/>
    <w:multiLevelType w:val="hybridMultilevel"/>
    <w:tmpl w:val="E9D2C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A4ED7"/>
    <w:multiLevelType w:val="hybridMultilevel"/>
    <w:tmpl w:val="382E9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12D29"/>
    <w:multiLevelType w:val="hybridMultilevel"/>
    <w:tmpl w:val="79C0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F655B4"/>
    <w:multiLevelType w:val="hybridMultilevel"/>
    <w:tmpl w:val="5B787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A2B9C"/>
    <w:multiLevelType w:val="hybridMultilevel"/>
    <w:tmpl w:val="D1ECCD30"/>
    <w:lvl w:ilvl="0" w:tplc="B01C9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11407F"/>
    <w:multiLevelType w:val="hybridMultilevel"/>
    <w:tmpl w:val="7BBE9064"/>
    <w:lvl w:ilvl="0" w:tplc="1618D4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56D1C"/>
    <w:multiLevelType w:val="hybridMultilevel"/>
    <w:tmpl w:val="C9405204"/>
    <w:lvl w:ilvl="0" w:tplc="B764FC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FB3AF8"/>
    <w:multiLevelType w:val="hybridMultilevel"/>
    <w:tmpl w:val="86946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901"/>
    <w:multiLevelType w:val="hybridMultilevel"/>
    <w:tmpl w:val="D7382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D1EF7"/>
    <w:multiLevelType w:val="hybridMultilevel"/>
    <w:tmpl w:val="50B0F8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E21EC"/>
    <w:multiLevelType w:val="hybridMultilevel"/>
    <w:tmpl w:val="3B605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9576B"/>
    <w:multiLevelType w:val="hybridMultilevel"/>
    <w:tmpl w:val="0658C790"/>
    <w:lvl w:ilvl="0" w:tplc="68CCB44A">
      <w:start w:val="1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3C31E0"/>
    <w:multiLevelType w:val="hybridMultilevel"/>
    <w:tmpl w:val="E62CD154"/>
    <w:lvl w:ilvl="0" w:tplc="063205E0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99C05F4"/>
    <w:multiLevelType w:val="hybridMultilevel"/>
    <w:tmpl w:val="0A3636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A7D2E"/>
    <w:multiLevelType w:val="hybridMultilevel"/>
    <w:tmpl w:val="2C726504"/>
    <w:lvl w:ilvl="0" w:tplc="725A478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09B74D6"/>
    <w:multiLevelType w:val="hybridMultilevel"/>
    <w:tmpl w:val="55D89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6EF7"/>
    <w:multiLevelType w:val="hybridMultilevel"/>
    <w:tmpl w:val="A71A0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F1AD8"/>
    <w:multiLevelType w:val="hybridMultilevel"/>
    <w:tmpl w:val="2C700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C6FCD"/>
    <w:multiLevelType w:val="multilevel"/>
    <w:tmpl w:val="7C1E1D7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94E2413"/>
    <w:multiLevelType w:val="hybridMultilevel"/>
    <w:tmpl w:val="EADC8DC0"/>
    <w:lvl w:ilvl="0" w:tplc="2EE46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89246C"/>
    <w:multiLevelType w:val="hybridMultilevel"/>
    <w:tmpl w:val="13F64A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334F6"/>
    <w:multiLevelType w:val="hybridMultilevel"/>
    <w:tmpl w:val="700E5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E39EE"/>
    <w:multiLevelType w:val="hybridMultilevel"/>
    <w:tmpl w:val="4992F6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16301C"/>
    <w:multiLevelType w:val="hybridMultilevel"/>
    <w:tmpl w:val="013A9066"/>
    <w:lvl w:ilvl="0" w:tplc="D884BF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896AF4"/>
    <w:multiLevelType w:val="hybridMultilevel"/>
    <w:tmpl w:val="3594D584"/>
    <w:lvl w:ilvl="0" w:tplc="ED4AC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553514"/>
    <w:multiLevelType w:val="hybridMultilevel"/>
    <w:tmpl w:val="06BA684E"/>
    <w:lvl w:ilvl="0" w:tplc="B0ECD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4651744"/>
    <w:multiLevelType w:val="hybridMultilevel"/>
    <w:tmpl w:val="64080C1C"/>
    <w:lvl w:ilvl="0" w:tplc="DF822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6F6C1C"/>
    <w:multiLevelType w:val="hybridMultilevel"/>
    <w:tmpl w:val="79C05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4314D"/>
    <w:multiLevelType w:val="hybridMultilevel"/>
    <w:tmpl w:val="79C0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1B4290"/>
    <w:multiLevelType w:val="hybridMultilevel"/>
    <w:tmpl w:val="0D304A96"/>
    <w:lvl w:ilvl="0" w:tplc="DCE248B0">
      <w:start w:val="1"/>
      <w:numFmt w:val="lowerRoman"/>
      <w:lvlText w:val="%1."/>
      <w:lvlJc w:val="left"/>
      <w:pPr>
        <w:ind w:left="18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 w15:restartNumberingAfterBreak="0">
    <w:nsid w:val="5AB50EBC"/>
    <w:multiLevelType w:val="hybridMultilevel"/>
    <w:tmpl w:val="79C0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A05CB9"/>
    <w:multiLevelType w:val="hybridMultilevel"/>
    <w:tmpl w:val="E9D2C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2025B"/>
    <w:multiLevelType w:val="hybridMultilevel"/>
    <w:tmpl w:val="1BB65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87A65"/>
    <w:multiLevelType w:val="hybridMultilevel"/>
    <w:tmpl w:val="79C0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234FFC"/>
    <w:multiLevelType w:val="hybridMultilevel"/>
    <w:tmpl w:val="CA4EA78E"/>
    <w:lvl w:ilvl="0" w:tplc="2CD2F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C7D15"/>
    <w:multiLevelType w:val="hybridMultilevel"/>
    <w:tmpl w:val="A448FAEC"/>
    <w:lvl w:ilvl="0" w:tplc="E2D812FC">
      <w:start w:val="1"/>
      <w:numFmt w:val="lowerRoman"/>
      <w:lvlText w:val="%1."/>
      <w:lvlJc w:val="left"/>
      <w:pPr>
        <w:ind w:left="1817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4" w15:restartNumberingAfterBreak="0">
    <w:nsid w:val="6938568E"/>
    <w:multiLevelType w:val="hybridMultilevel"/>
    <w:tmpl w:val="C400C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54F37"/>
    <w:multiLevelType w:val="hybridMultilevel"/>
    <w:tmpl w:val="6BEE0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93EAA"/>
    <w:multiLevelType w:val="hybridMultilevel"/>
    <w:tmpl w:val="A48E7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0B3763"/>
    <w:multiLevelType w:val="hybridMultilevel"/>
    <w:tmpl w:val="A6B29C16"/>
    <w:lvl w:ilvl="0" w:tplc="296ED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06E7C45"/>
    <w:multiLevelType w:val="hybridMultilevel"/>
    <w:tmpl w:val="6CA8F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2600D"/>
    <w:multiLevelType w:val="hybridMultilevel"/>
    <w:tmpl w:val="EEEECE92"/>
    <w:lvl w:ilvl="0" w:tplc="5BBC9CD4">
      <w:start w:val="1"/>
      <w:numFmt w:val="lowerRoman"/>
      <w:lvlText w:val="(%1)"/>
      <w:lvlJc w:val="left"/>
      <w:pPr>
        <w:ind w:left="1506" w:hanging="72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4617658"/>
    <w:multiLevelType w:val="hybridMultilevel"/>
    <w:tmpl w:val="FB84ADFA"/>
    <w:lvl w:ilvl="0" w:tplc="5E2C54D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73573C8"/>
    <w:multiLevelType w:val="hybridMultilevel"/>
    <w:tmpl w:val="D312E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F1111E"/>
    <w:multiLevelType w:val="hybridMultilevel"/>
    <w:tmpl w:val="54FA7792"/>
    <w:lvl w:ilvl="0" w:tplc="94FAA818">
      <w:start w:val="1"/>
      <w:numFmt w:val="upperLetter"/>
      <w:lvlText w:val="%1.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26"/>
  </w:num>
  <w:num w:numId="2">
    <w:abstractNumId w:val="24"/>
  </w:num>
  <w:num w:numId="3">
    <w:abstractNumId w:val="19"/>
  </w:num>
  <w:num w:numId="4">
    <w:abstractNumId w:val="35"/>
  </w:num>
  <w:num w:numId="5">
    <w:abstractNumId w:val="40"/>
  </w:num>
  <w:num w:numId="6">
    <w:abstractNumId w:val="8"/>
  </w:num>
  <w:num w:numId="7">
    <w:abstractNumId w:val="30"/>
  </w:num>
  <w:num w:numId="8">
    <w:abstractNumId w:val="7"/>
  </w:num>
  <w:num w:numId="9">
    <w:abstractNumId w:val="45"/>
  </w:num>
  <w:num w:numId="10">
    <w:abstractNumId w:val="0"/>
  </w:num>
  <w:num w:numId="11">
    <w:abstractNumId w:val="4"/>
  </w:num>
  <w:num w:numId="12">
    <w:abstractNumId w:val="22"/>
  </w:num>
  <w:num w:numId="13">
    <w:abstractNumId w:val="12"/>
  </w:num>
  <w:num w:numId="14">
    <w:abstractNumId w:val="11"/>
  </w:num>
  <w:num w:numId="15">
    <w:abstractNumId w:val="27"/>
  </w:num>
  <w:num w:numId="16">
    <w:abstractNumId w:val="28"/>
  </w:num>
  <w:num w:numId="17">
    <w:abstractNumId w:val="51"/>
  </w:num>
  <w:num w:numId="18">
    <w:abstractNumId w:val="46"/>
  </w:num>
  <w:num w:numId="19">
    <w:abstractNumId w:val="52"/>
  </w:num>
  <w:num w:numId="20">
    <w:abstractNumId w:val="37"/>
  </w:num>
  <w:num w:numId="21">
    <w:abstractNumId w:val="43"/>
  </w:num>
  <w:num w:numId="22">
    <w:abstractNumId w:val="2"/>
  </w:num>
  <w:num w:numId="23">
    <w:abstractNumId w:val="31"/>
  </w:num>
  <w:num w:numId="24">
    <w:abstractNumId w:val="50"/>
  </w:num>
  <w:num w:numId="25">
    <w:abstractNumId w:val="14"/>
  </w:num>
  <w:num w:numId="26">
    <w:abstractNumId w:val="23"/>
  </w:num>
  <w:num w:numId="27">
    <w:abstractNumId w:val="9"/>
  </w:num>
  <w:num w:numId="28">
    <w:abstractNumId w:val="32"/>
  </w:num>
  <w:num w:numId="29">
    <w:abstractNumId w:val="34"/>
  </w:num>
  <w:num w:numId="30">
    <w:abstractNumId w:val="3"/>
  </w:num>
  <w:num w:numId="31">
    <w:abstractNumId w:val="17"/>
  </w:num>
  <w:num w:numId="32">
    <w:abstractNumId w:val="33"/>
  </w:num>
  <w:num w:numId="33">
    <w:abstractNumId w:val="20"/>
  </w:num>
  <w:num w:numId="34">
    <w:abstractNumId w:val="49"/>
  </w:num>
  <w:num w:numId="35">
    <w:abstractNumId w:val="25"/>
  </w:num>
  <w:num w:numId="36">
    <w:abstractNumId w:val="48"/>
  </w:num>
  <w:num w:numId="37">
    <w:abstractNumId w:val="18"/>
  </w:num>
  <w:num w:numId="38">
    <w:abstractNumId w:val="21"/>
  </w:num>
  <w:num w:numId="39">
    <w:abstractNumId w:val="5"/>
  </w:num>
  <w:num w:numId="40">
    <w:abstractNumId w:val="29"/>
  </w:num>
  <w:num w:numId="41">
    <w:abstractNumId w:val="47"/>
  </w:num>
  <w:num w:numId="42">
    <w:abstractNumId w:val="6"/>
  </w:num>
  <w:num w:numId="43">
    <w:abstractNumId w:val="42"/>
  </w:num>
  <w:num w:numId="44">
    <w:abstractNumId w:val="16"/>
  </w:num>
  <w:num w:numId="45">
    <w:abstractNumId w:val="13"/>
  </w:num>
  <w:num w:numId="46">
    <w:abstractNumId w:val="39"/>
  </w:num>
  <w:num w:numId="47">
    <w:abstractNumId w:val="26"/>
  </w:num>
  <w:num w:numId="48">
    <w:abstractNumId w:val="1"/>
  </w:num>
  <w:num w:numId="49">
    <w:abstractNumId w:val="26"/>
  </w:num>
  <w:num w:numId="50">
    <w:abstractNumId w:val="15"/>
  </w:num>
  <w:num w:numId="51">
    <w:abstractNumId w:val="44"/>
  </w:num>
  <w:num w:numId="52">
    <w:abstractNumId w:val="10"/>
  </w:num>
  <w:num w:numId="53">
    <w:abstractNumId w:val="38"/>
  </w:num>
  <w:num w:numId="54">
    <w:abstractNumId w:val="36"/>
  </w:num>
  <w:num w:numId="55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hideGrammaticalError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59"/>
    <w:rsid w:val="00006170"/>
    <w:rsid w:val="00010688"/>
    <w:rsid w:val="00011DF6"/>
    <w:rsid w:val="000136E9"/>
    <w:rsid w:val="00014C7B"/>
    <w:rsid w:val="00014E4B"/>
    <w:rsid w:val="0001556A"/>
    <w:rsid w:val="00017731"/>
    <w:rsid w:val="0002757F"/>
    <w:rsid w:val="00031908"/>
    <w:rsid w:val="000340A9"/>
    <w:rsid w:val="0005213A"/>
    <w:rsid w:val="00057C42"/>
    <w:rsid w:val="0006736E"/>
    <w:rsid w:val="000739F3"/>
    <w:rsid w:val="00080237"/>
    <w:rsid w:val="00083796"/>
    <w:rsid w:val="0008569B"/>
    <w:rsid w:val="00087E36"/>
    <w:rsid w:val="00090AEC"/>
    <w:rsid w:val="000A35EB"/>
    <w:rsid w:val="000B0259"/>
    <w:rsid w:val="000B1340"/>
    <w:rsid w:val="000B4047"/>
    <w:rsid w:val="000C00DB"/>
    <w:rsid w:val="000E69C9"/>
    <w:rsid w:val="000F4C12"/>
    <w:rsid w:val="000F685B"/>
    <w:rsid w:val="00103ADC"/>
    <w:rsid w:val="00113E9E"/>
    <w:rsid w:val="00115436"/>
    <w:rsid w:val="001207F8"/>
    <w:rsid w:val="00126882"/>
    <w:rsid w:val="0013767D"/>
    <w:rsid w:val="001377DE"/>
    <w:rsid w:val="00150A45"/>
    <w:rsid w:val="0015468D"/>
    <w:rsid w:val="0015584E"/>
    <w:rsid w:val="00157A64"/>
    <w:rsid w:val="00163EA7"/>
    <w:rsid w:val="00166676"/>
    <w:rsid w:val="00167465"/>
    <w:rsid w:val="00194F26"/>
    <w:rsid w:val="001A0321"/>
    <w:rsid w:val="001A4830"/>
    <w:rsid w:val="001A6DB6"/>
    <w:rsid w:val="001A79C6"/>
    <w:rsid w:val="001B69C9"/>
    <w:rsid w:val="001D00AB"/>
    <w:rsid w:val="001E1697"/>
    <w:rsid w:val="001E7DD7"/>
    <w:rsid w:val="00206098"/>
    <w:rsid w:val="0021170E"/>
    <w:rsid w:val="0021365C"/>
    <w:rsid w:val="00224399"/>
    <w:rsid w:val="00255859"/>
    <w:rsid w:val="00255BB3"/>
    <w:rsid w:val="00263C56"/>
    <w:rsid w:val="00264B19"/>
    <w:rsid w:val="002669C3"/>
    <w:rsid w:val="00270F96"/>
    <w:rsid w:val="00272909"/>
    <w:rsid w:val="002748AB"/>
    <w:rsid w:val="00290A8D"/>
    <w:rsid w:val="00290CF6"/>
    <w:rsid w:val="0029117F"/>
    <w:rsid w:val="002959E1"/>
    <w:rsid w:val="002A4A76"/>
    <w:rsid w:val="002B75BA"/>
    <w:rsid w:val="002C0787"/>
    <w:rsid w:val="002E039C"/>
    <w:rsid w:val="002E03C4"/>
    <w:rsid w:val="002E0F12"/>
    <w:rsid w:val="002E2299"/>
    <w:rsid w:val="002F03F9"/>
    <w:rsid w:val="002F163F"/>
    <w:rsid w:val="002F20A1"/>
    <w:rsid w:val="00304252"/>
    <w:rsid w:val="003129E9"/>
    <w:rsid w:val="003300D7"/>
    <w:rsid w:val="00330928"/>
    <w:rsid w:val="00331C60"/>
    <w:rsid w:val="00334A2C"/>
    <w:rsid w:val="00350F9C"/>
    <w:rsid w:val="00367D77"/>
    <w:rsid w:val="00372AED"/>
    <w:rsid w:val="00375580"/>
    <w:rsid w:val="00391637"/>
    <w:rsid w:val="003A0361"/>
    <w:rsid w:val="003A6780"/>
    <w:rsid w:val="003C041A"/>
    <w:rsid w:val="003C120B"/>
    <w:rsid w:val="003D6BAD"/>
    <w:rsid w:val="003F7289"/>
    <w:rsid w:val="0040024A"/>
    <w:rsid w:val="004002AE"/>
    <w:rsid w:val="004045E1"/>
    <w:rsid w:val="004250B6"/>
    <w:rsid w:val="004332A2"/>
    <w:rsid w:val="004341A7"/>
    <w:rsid w:val="00452715"/>
    <w:rsid w:val="004645FB"/>
    <w:rsid w:val="0047532E"/>
    <w:rsid w:val="0049495B"/>
    <w:rsid w:val="0049614E"/>
    <w:rsid w:val="004A11D4"/>
    <w:rsid w:val="004A28A7"/>
    <w:rsid w:val="004B32FC"/>
    <w:rsid w:val="004B3762"/>
    <w:rsid w:val="004B45B5"/>
    <w:rsid w:val="004C70B0"/>
    <w:rsid w:val="004D2986"/>
    <w:rsid w:val="004D3A3C"/>
    <w:rsid w:val="004E58F6"/>
    <w:rsid w:val="004E7E0A"/>
    <w:rsid w:val="004F27FB"/>
    <w:rsid w:val="004F3052"/>
    <w:rsid w:val="004F7A94"/>
    <w:rsid w:val="00503879"/>
    <w:rsid w:val="0051572D"/>
    <w:rsid w:val="00520F69"/>
    <w:rsid w:val="005214E7"/>
    <w:rsid w:val="005241DB"/>
    <w:rsid w:val="005307B3"/>
    <w:rsid w:val="005433D2"/>
    <w:rsid w:val="00543589"/>
    <w:rsid w:val="005517C1"/>
    <w:rsid w:val="00562E24"/>
    <w:rsid w:val="00563133"/>
    <w:rsid w:val="005733FB"/>
    <w:rsid w:val="00582F6F"/>
    <w:rsid w:val="00583BB1"/>
    <w:rsid w:val="00585472"/>
    <w:rsid w:val="00586A54"/>
    <w:rsid w:val="0058795D"/>
    <w:rsid w:val="00592943"/>
    <w:rsid w:val="005A1F2A"/>
    <w:rsid w:val="005B3822"/>
    <w:rsid w:val="005C1362"/>
    <w:rsid w:val="005C140C"/>
    <w:rsid w:val="005C19B4"/>
    <w:rsid w:val="005C3243"/>
    <w:rsid w:val="005C355F"/>
    <w:rsid w:val="005C51F6"/>
    <w:rsid w:val="005D3B12"/>
    <w:rsid w:val="005D3BD4"/>
    <w:rsid w:val="005D6F7D"/>
    <w:rsid w:val="005E0059"/>
    <w:rsid w:val="005E3CE5"/>
    <w:rsid w:val="005E4878"/>
    <w:rsid w:val="005E7498"/>
    <w:rsid w:val="00602525"/>
    <w:rsid w:val="0061064E"/>
    <w:rsid w:val="0061148D"/>
    <w:rsid w:val="00611B3E"/>
    <w:rsid w:val="00613133"/>
    <w:rsid w:val="0061570A"/>
    <w:rsid w:val="00617618"/>
    <w:rsid w:val="00617E9D"/>
    <w:rsid w:val="00621DA3"/>
    <w:rsid w:val="0062280E"/>
    <w:rsid w:val="006261FF"/>
    <w:rsid w:val="00635E9C"/>
    <w:rsid w:val="00635F08"/>
    <w:rsid w:val="00637707"/>
    <w:rsid w:val="00646525"/>
    <w:rsid w:val="0065259E"/>
    <w:rsid w:val="00655677"/>
    <w:rsid w:val="006557D7"/>
    <w:rsid w:val="00677F0E"/>
    <w:rsid w:val="0068031B"/>
    <w:rsid w:val="006805A3"/>
    <w:rsid w:val="00692EE7"/>
    <w:rsid w:val="00694586"/>
    <w:rsid w:val="006A0146"/>
    <w:rsid w:val="006C08A4"/>
    <w:rsid w:val="006C0A45"/>
    <w:rsid w:val="006C753D"/>
    <w:rsid w:val="006D286B"/>
    <w:rsid w:val="006D6B88"/>
    <w:rsid w:val="006D6FDC"/>
    <w:rsid w:val="006E0584"/>
    <w:rsid w:val="006F0CF3"/>
    <w:rsid w:val="006F5E9A"/>
    <w:rsid w:val="00707A1E"/>
    <w:rsid w:val="007156F6"/>
    <w:rsid w:val="007159D3"/>
    <w:rsid w:val="00716A9D"/>
    <w:rsid w:val="00721AD3"/>
    <w:rsid w:val="0073076F"/>
    <w:rsid w:val="00731212"/>
    <w:rsid w:val="0074298E"/>
    <w:rsid w:val="00750D9C"/>
    <w:rsid w:val="00755D87"/>
    <w:rsid w:val="00764D2B"/>
    <w:rsid w:val="007815AE"/>
    <w:rsid w:val="00786FB6"/>
    <w:rsid w:val="007A20D7"/>
    <w:rsid w:val="007A75C0"/>
    <w:rsid w:val="007B0678"/>
    <w:rsid w:val="007B3E56"/>
    <w:rsid w:val="007B4A0A"/>
    <w:rsid w:val="007C23C2"/>
    <w:rsid w:val="007C2510"/>
    <w:rsid w:val="007C4ABA"/>
    <w:rsid w:val="007C5688"/>
    <w:rsid w:val="007D1F34"/>
    <w:rsid w:val="007D4113"/>
    <w:rsid w:val="007D485C"/>
    <w:rsid w:val="007E0C15"/>
    <w:rsid w:val="007E7C34"/>
    <w:rsid w:val="007F00EE"/>
    <w:rsid w:val="007F322E"/>
    <w:rsid w:val="00803C93"/>
    <w:rsid w:val="00813B46"/>
    <w:rsid w:val="008152E9"/>
    <w:rsid w:val="00824908"/>
    <w:rsid w:val="008262BD"/>
    <w:rsid w:val="00833219"/>
    <w:rsid w:val="008454C8"/>
    <w:rsid w:val="008469C3"/>
    <w:rsid w:val="008567A4"/>
    <w:rsid w:val="0086477D"/>
    <w:rsid w:val="00867DD7"/>
    <w:rsid w:val="00872597"/>
    <w:rsid w:val="00880C0A"/>
    <w:rsid w:val="0088344D"/>
    <w:rsid w:val="00886A85"/>
    <w:rsid w:val="008873C6"/>
    <w:rsid w:val="0089320F"/>
    <w:rsid w:val="008A0FC2"/>
    <w:rsid w:val="008B24AA"/>
    <w:rsid w:val="008B338D"/>
    <w:rsid w:val="008B6D57"/>
    <w:rsid w:val="008C0A5E"/>
    <w:rsid w:val="008C5874"/>
    <w:rsid w:val="008D5AD6"/>
    <w:rsid w:val="008E1A4E"/>
    <w:rsid w:val="008E779B"/>
    <w:rsid w:val="008E7EB3"/>
    <w:rsid w:val="0090752D"/>
    <w:rsid w:val="00932578"/>
    <w:rsid w:val="00936DC0"/>
    <w:rsid w:val="009412FA"/>
    <w:rsid w:val="009415AB"/>
    <w:rsid w:val="00944EF0"/>
    <w:rsid w:val="00956F40"/>
    <w:rsid w:val="009575A0"/>
    <w:rsid w:val="00961E62"/>
    <w:rsid w:val="00973486"/>
    <w:rsid w:val="0097420B"/>
    <w:rsid w:val="00976AD7"/>
    <w:rsid w:val="00977637"/>
    <w:rsid w:val="0097797A"/>
    <w:rsid w:val="00987872"/>
    <w:rsid w:val="00990222"/>
    <w:rsid w:val="009A019F"/>
    <w:rsid w:val="009A1B88"/>
    <w:rsid w:val="009A23EE"/>
    <w:rsid w:val="009A44C2"/>
    <w:rsid w:val="009D2F64"/>
    <w:rsid w:val="009F0A13"/>
    <w:rsid w:val="00A00D06"/>
    <w:rsid w:val="00A041AC"/>
    <w:rsid w:val="00A134F8"/>
    <w:rsid w:val="00A17EB1"/>
    <w:rsid w:val="00A22760"/>
    <w:rsid w:val="00A23CA1"/>
    <w:rsid w:val="00A255F9"/>
    <w:rsid w:val="00A25AD5"/>
    <w:rsid w:val="00A332BC"/>
    <w:rsid w:val="00A33E90"/>
    <w:rsid w:val="00A3549A"/>
    <w:rsid w:val="00A35B10"/>
    <w:rsid w:val="00A427A7"/>
    <w:rsid w:val="00A47BC6"/>
    <w:rsid w:val="00A54379"/>
    <w:rsid w:val="00A70A3F"/>
    <w:rsid w:val="00A71C08"/>
    <w:rsid w:val="00A73E7C"/>
    <w:rsid w:val="00A74FC3"/>
    <w:rsid w:val="00A80831"/>
    <w:rsid w:val="00A90BE5"/>
    <w:rsid w:val="00AA280B"/>
    <w:rsid w:val="00AA4927"/>
    <w:rsid w:val="00AB08F6"/>
    <w:rsid w:val="00AB400C"/>
    <w:rsid w:val="00AD697F"/>
    <w:rsid w:val="00AD74FD"/>
    <w:rsid w:val="00AE6B19"/>
    <w:rsid w:val="00AF1D34"/>
    <w:rsid w:val="00AF65FA"/>
    <w:rsid w:val="00B043D8"/>
    <w:rsid w:val="00B11AA4"/>
    <w:rsid w:val="00B12B8B"/>
    <w:rsid w:val="00B1682C"/>
    <w:rsid w:val="00B30868"/>
    <w:rsid w:val="00B5543F"/>
    <w:rsid w:val="00B66E31"/>
    <w:rsid w:val="00B732AD"/>
    <w:rsid w:val="00B8123C"/>
    <w:rsid w:val="00B86F68"/>
    <w:rsid w:val="00B926BE"/>
    <w:rsid w:val="00B93ECF"/>
    <w:rsid w:val="00BB0B77"/>
    <w:rsid w:val="00BB13B7"/>
    <w:rsid w:val="00BB1489"/>
    <w:rsid w:val="00BD10D8"/>
    <w:rsid w:val="00BD1767"/>
    <w:rsid w:val="00BD4EC1"/>
    <w:rsid w:val="00BD69BB"/>
    <w:rsid w:val="00BE0BF0"/>
    <w:rsid w:val="00BE1A83"/>
    <w:rsid w:val="00BE3864"/>
    <w:rsid w:val="00BE702F"/>
    <w:rsid w:val="00C00568"/>
    <w:rsid w:val="00C00E9F"/>
    <w:rsid w:val="00C1661E"/>
    <w:rsid w:val="00C21BF3"/>
    <w:rsid w:val="00C54E43"/>
    <w:rsid w:val="00C60B79"/>
    <w:rsid w:val="00C6253E"/>
    <w:rsid w:val="00C70E90"/>
    <w:rsid w:val="00C71196"/>
    <w:rsid w:val="00C80451"/>
    <w:rsid w:val="00C813D1"/>
    <w:rsid w:val="00C8625F"/>
    <w:rsid w:val="00C87560"/>
    <w:rsid w:val="00C91B8E"/>
    <w:rsid w:val="00C94881"/>
    <w:rsid w:val="00C966C2"/>
    <w:rsid w:val="00CB031E"/>
    <w:rsid w:val="00CB2AE7"/>
    <w:rsid w:val="00CB3BDC"/>
    <w:rsid w:val="00CB5AA9"/>
    <w:rsid w:val="00CC58C7"/>
    <w:rsid w:val="00CD16D6"/>
    <w:rsid w:val="00CD2636"/>
    <w:rsid w:val="00CE322C"/>
    <w:rsid w:val="00CE6C92"/>
    <w:rsid w:val="00CF7BA6"/>
    <w:rsid w:val="00D051BB"/>
    <w:rsid w:val="00D0646B"/>
    <w:rsid w:val="00D1567E"/>
    <w:rsid w:val="00D169BE"/>
    <w:rsid w:val="00D34F2D"/>
    <w:rsid w:val="00D37EB7"/>
    <w:rsid w:val="00D44A4C"/>
    <w:rsid w:val="00D45B38"/>
    <w:rsid w:val="00D4715B"/>
    <w:rsid w:val="00D56097"/>
    <w:rsid w:val="00D63432"/>
    <w:rsid w:val="00D71C81"/>
    <w:rsid w:val="00D7437E"/>
    <w:rsid w:val="00D77B5A"/>
    <w:rsid w:val="00D824EC"/>
    <w:rsid w:val="00D8408F"/>
    <w:rsid w:val="00D87B3C"/>
    <w:rsid w:val="00D9660E"/>
    <w:rsid w:val="00DA4396"/>
    <w:rsid w:val="00DB5E50"/>
    <w:rsid w:val="00DB7422"/>
    <w:rsid w:val="00DC2D6B"/>
    <w:rsid w:val="00DC3015"/>
    <w:rsid w:val="00DC3605"/>
    <w:rsid w:val="00DE5847"/>
    <w:rsid w:val="00DF14C8"/>
    <w:rsid w:val="00DF1B42"/>
    <w:rsid w:val="00DF1D1C"/>
    <w:rsid w:val="00E0215C"/>
    <w:rsid w:val="00E12782"/>
    <w:rsid w:val="00E235C0"/>
    <w:rsid w:val="00E26773"/>
    <w:rsid w:val="00E31C21"/>
    <w:rsid w:val="00E622A9"/>
    <w:rsid w:val="00E67F4F"/>
    <w:rsid w:val="00E71C33"/>
    <w:rsid w:val="00E72103"/>
    <w:rsid w:val="00E75BE9"/>
    <w:rsid w:val="00E843E2"/>
    <w:rsid w:val="00E85109"/>
    <w:rsid w:val="00E90B0A"/>
    <w:rsid w:val="00E911B0"/>
    <w:rsid w:val="00E94037"/>
    <w:rsid w:val="00EA53B9"/>
    <w:rsid w:val="00EA5D2E"/>
    <w:rsid w:val="00EA63D4"/>
    <w:rsid w:val="00EB3A18"/>
    <w:rsid w:val="00EB528C"/>
    <w:rsid w:val="00EC467C"/>
    <w:rsid w:val="00ED01CA"/>
    <w:rsid w:val="00EE4782"/>
    <w:rsid w:val="00EE521B"/>
    <w:rsid w:val="00EE7649"/>
    <w:rsid w:val="00F01C1F"/>
    <w:rsid w:val="00F030A7"/>
    <w:rsid w:val="00F04F46"/>
    <w:rsid w:val="00F07FC6"/>
    <w:rsid w:val="00F123AE"/>
    <w:rsid w:val="00F13DED"/>
    <w:rsid w:val="00F1636A"/>
    <w:rsid w:val="00F2016B"/>
    <w:rsid w:val="00F206EC"/>
    <w:rsid w:val="00F20FAA"/>
    <w:rsid w:val="00F23AF5"/>
    <w:rsid w:val="00F309B7"/>
    <w:rsid w:val="00F379B8"/>
    <w:rsid w:val="00F40229"/>
    <w:rsid w:val="00F42969"/>
    <w:rsid w:val="00F42AEB"/>
    <w:rsid w:val="00F43B80"/>
    <w:rsid w:val="00F44A0E"/>
    <w:rsid w:val="00F524C0"/>
    <w:rsid w:val="00F648DE"/>
    <w:rsid w:val="00F73972"/>
    <w:rsid w:val="00F73D09"/>
    <w:rsid w:val="00F75E5E"/>
    <w:rsid w:val="00F77557"/>
    <w:rsid w:val="00F97B1F"/>
    <w:rsid w:val="00FA1455"/>
    <w:rsid w:val="00FA368B"/>
    <w:rsid w:val="00FA7B79"/>
    <w:rsid w:val="00FB5765"/>
    <w:rsid w:val="00FB7843"/>
    <w:rsid w:val="00FC16FC"/>
    <w:rsid w:val="00FC36BA"/>
    <w:rsid w:val="00FC5072"/>
    <w:rsid w:val="00FC5D12"/>
    <w:rsid w:val="00FD6226"/>
    <w:rsid w:val="00FD7FEA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ADB3C"/>
  <w15:docId w15:val="{B0A87FF8-1C78-40D0-A61A-81B7C725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D06"/>
    <w:pPr>
      <w:spacing w:after="120" w:line="280" w:lineRule="exact"/>
    </w:pPr>
    <w:rPr>
      <w:rFonts w:eastAsia="Times New Roman" w:cs="Calibri"/>
    </w:rPr>
  </w:style>
  <w:style w:type="paragraph" w:styleId="Nadpis2">
    <w:name w:val="heading 2"/>
    <w:basedOn w:val="Normln"/>
    <w:next w:val="Zkladntext"/>
    <w:link w:val="Nadpis2Char"/>
    <w:qFormat/>
    <w:rsid w:val="00391637"/>
    <w:pPr>
      <w:keepNext/>
      <w:keepLines/>
      <w:spacing w:after="170" w:line="240" w:lineRule="atLeast"/>
      <w:outlineLvl w:val="1"/>
    </w:pPr>
    <w:rPr>
      <w:rFonts w:ascii="Book Antiqua" w:hAnsi="Book Antiqua" w:cs="Times New Roman"/>
      <w:caps/>
      <w:kern w:val="20"/>
      <w:sz w:val="21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4C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uiPriority w:val="99"/>
    <w:rsid w:val="000B0259"/>
    <w:pPr>
      <w:numPr>
        <w:ilvl w:val="1"/>
        <w:numId w:val="1"/>
      </w:numPr>
      <w:jc w:val="both"/>
    </w:pPr>
    <w:rPr>
      <w:rFonts w:eastAsia="Calibri"/>
      <w:sz w:val="24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0B0259"/>
    <w:pPr>
      <w:keepNext/>
      <w:numPr>
        <w:numId w:val="1"/>
      </w:numPr>
      <w:suppressAutoHyphens/>
      <w:spacing w:before="360"/>
      <w:jc w:val="both"/>
      <w:outlineLvl w:val="0"/>
    </w:pPr>
    <w:rPr>
      <w:rFonts w:eastAsia="Calibri"/>
      <w:b/>
      <w:bCs/>
      <w:sz w:val="24"/>
      <w:szCs w:val="24"/>
    </w:rPr>
  </w:style>
  <w:style w:type="character" w:customStyle="1" w:styleId="RLlneksmlouvyCharChar">
    <w:name w:val="RL Článek smlouvy Char Char"/>
    <w:link w:val="RLlneksmlouvy"/>
    <w:uiPriority w:val="99"/>
    <w:rsid w:val="000B0259"/>
    <w:rPr>
      <w:rFonts w:cs="Calibri"/>
      <w:b/>
      <w:bCs/>
      <w:sz w:val="24"/>
      <w:szCs w:val="24"/>
    </w:rPr>
  </w:style>
  <w:style w:type="paragraph" w:customStyle="1" w:styleId="RLdajeosmluvnstran">
    <w:name w:val="RL Údaje o smluvní straně"/>
    <w:basedOn w:val="Normln"/>
    <w:uiPriority w:val="99"/>
    <w:rsid w:val="000B0259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0B0259"/>
    <w:pPr>
      <w:jc w:val="center"/>
    </w:pPr>
    <w:rPr>
      <w:rFonts w:eastAsia="Calibri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rsid w:val="000B0259"/>
    <w:rPr>
      <w:rFonts w:ascii="Calibri" w:hAnsi="Calibri" w:cs="Calibri"/>
      <w:color w:val="000000"/>
      <w:sz w:val="22"/>
      <w:szCs w:val="22"/>
      <w:u w:val="none"/>
    </w:rPr>
  </w:style>
  <w:style w:type="paragraph" w:customStyle="1" w:styleId="RLNzevsmlouvy">
    <w:name w:val="RL Název smlouvy"/>
    <w:basedOn w:val="Normln"/>
    <w:next w:val="Normln"/>
    <w:uiPriority w:val="99"/>
    <w:rsid w:val="000B0259"/>
    <w:pPr>
      <w:spacing w:before="120" w:after="1200" w:line="240" w:lineRule="auto"/>
      <w:jc w:val="center"/>
    </w:pPr>
    <w:rPr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0B0259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B0259"/>
    <w:rPr>
      <w:rFonts w:ascii="Calibri" w:hAnsi="Calibri" w:cs="Calibri"/>
      <w:color w:val="80808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B0259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B0259"/>
    <w:rPr>
      <w:rFonts w:ascii="Calibri" w:hAnsi="Calibri" w:cs="Calibri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0B0259"/>
    <w:rPr>
      <w:sz w:val="16"/>
      <w:szCs w:val="16"/>
    </w:rPr>
  </w:style>
  <w:style w:type="character" w:customStyle="1" w:styleId="RLProhlensmluvnchstranChar">
    <w:name w:val="RL Prohlášení smluvních stran Char"/>
    <w:link w:val="RLProhlensmluvnchstran"/>
    <w:uiPriority w:val="99"/>
    <w:rsid w:val="000B0259"/>
    <w:rPr>
      <w:rFonts w:ascii="Calibri" w:hAnsi="Calibri" w:cs="Calibri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B0259"/>
  </w:style>
  <w:style w:type="character" w:customStyle="1" w:styleId="RLTextlnkuslovanChar">
    <w:name w:val="RL Text článku číslovaný Char"/>
    <w:link w:val="RLTextlnkuslovan"/>
    <w:uiPriority w:val="99"/>
    <w:rsid w:val="000B0259"/>
    <w:rPr>
      <w:rFonts w:cs="Calibri"/>
      <w:sz w:val="24"/>
      <w:szCs w:val="24"/>
    </w:rPr>
  </w:style>
  <w:style w:type="character" w:styleId="Siln">
    <w:name w:val="Strong"/>
    <w:basedOn w:val="Standardnpsmoodstavce"/>
    <w:uiPriority w:val="99"/>
    <w:qFormat/>
    <w:rsid w:val="000B0259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0B0259"/>
  </w:style>
  <w:style w:type="paragraph" w:styleId="Odstavecseseznamem">
    <w:name w:val="List Paragraph"/>
    <w:basedOn w:val="Normln"/>
    <w:uiPriority w:val="34"/>
    <w:qFormat/>
    <w:rsid w:val="000B0259"/>
    <w:pPr>
      <w:ind w:left="720"/>
      <w:contextualSpacing/>
    </w:pPr>
  </w:style>
  <w:style w:type="character" w:customStyle="1" w:styleId="phone2">
    <w:name w:val="phone2"/>
    <w:basedOn w:val="Standardnpsmoodstavce"/>
    <w:uiPriority w:val="99"/>
    <w:rsid w:val="000B0259"/>
  </w:style>
  <w:style w:type="paragraph" w:customStyle="1" w:styleId="numm3">
    <w:name w:val="numm3"/>
    <w:basedOn w:val="Normln"/>
    <w:uiPriority w:val="99"/>
    <w:rsid w:val="000B0259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B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259"/>
    <w:rPr>
      <w:rFonts w:ascii="Tahoma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617E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7E9D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7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E9D"/>
    <w:rPr>
      <w:rFonts w:ascii="Calibri" w:hAnsi="Calibri" w:cs="Calibri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67DD7"/>
    <w:pPr>
      <w:spacing w:after="240" w:line="240" w:lineRule="atLeast"/>
      <w:ind w:firstLine="360"/>
      <w:jc w:val="both"/>
    </w:pPr>
    <w:rPr>
      <w:rFonts w:ascii="Book Antiqua" w:hAnsi="Book Antiqua" w:cs="Times New Roman"/>
      <w:kern w:val="18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867DD7"/>
    <w:rPr>
      <w:rFonts w:ascii="Book Antiqua" w:eastAsia="Times New Roman" w:hAnsi="Book Antiqua"/>
      <w:kern w:val="18"/>
      <w:lang w:eastAsia="en-US"/>
    </w:rPr>
  </w:style>
  <w:style w:type="character" w:customStyle="1" w:styleId="Nadpis2Char">
    <w:name w:val="Nadpis 2 Char"/>
    <w:basedOn w:val="Standardnpsmoodstavce"/>
    <w:link w:val="Nadpis2"/>
    <w:rsid w:val="00391637"/>
    <w:rPr>
      <w:rFonts w:ascii="Book Antiqua" w:eastAsia="Times New Roman" w:hAnsi="Book Antiqua"/>
      <w:caps/>
      <w:kern w:val="20"/>
      <w:sz w:val="21"/>
      <w:lang w:eastAsia="en-US"/>
    </w:rPr>
  </w:style>
  <w:style w:type="paragraph" w:styleId="Datum">
    <w:name w:val="Date"/>
    <w:basedOn w:val="Normln"/>
    <w:next w:val="Normln"/>
    <w:link w:val="DatumChar"/>
    <w:rsid w:val="00391637"/>
    <w:pPr>
      <w:spacing w:after="0" w:line="240" w:lineRule="auto"/>
      <w:jc w:val="both"/>
    </w:pPr>
    <w:rPr>
      <w:rFonts w:ascii="Book Antiqua" w:hAnsi="Book Antiqua" w:cs="Times New Roman"/>
      <w:kern w:val="18"/>
      <w:lang w:eastAsia="en-US"/>
    </w:rPr>
  </w:style>
  <w:style w:type="character" w:customStyle="1" w:styleId="DatumChar">
    <w:name w:val="Datum Char"/>
    <w:basedOn w:val="Standardnpsmoodstavce"/>
    <w:link w:val="Datum"/>
    <w:rsid w:val="00391637"/>
    <w:rPr>
      <w:rFonts w:ascii="Book Antiqua" w:eastAsia="Times New Roman" w:hAnsi="Book Antiqua"/>
      <w:kern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A1F2A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210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0F4C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006170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4i.cz/pro-uzivatele/jak-ziskat-vypocetni-c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Microsoft_Excelu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it4i.cz/pro-uzivatele/ziskani-prihlasovacich-udaj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EADC-B8DA-4DB4-81FC-44CA76A0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Muller Vojtech</dc:creator>
  <cp:lastModifiedBy>Cervenkova Zuzana</cp:lastModifiedBy>
  <cp:revision>2</cp:revision>
  <dcterms:created xsi:type="dcterms:W3CDTF">2022-02-21T13:37:00Z</dcterms:created>
  <dcterms:modified xsi:type="dcterms:W3CDTF">2022-02-21T13:37:00Z</dcterms:modified>
</cp:coreProperties>
</file>